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101"/>
        <w:tblW w:w="10114" w:type="dxa"/>
        <w:tblLayout w:type="fixed"/>
        <w:tblLook w:val="04A0" w:firstRow="1" w:lastRow="0" w:firstColumn="1" w:lastColumn="0" w:noHBand="0" w:noVBand="1"/>
      </w:tblPr>
      <w:tblGrid>
        <w:gridCol w:w="1486"/>
        <w:gridCol w:w="8628"/>
      </w:tblGrid>
      <w:tr w:rsidR="00EF4B4F" w:rsidTr="00CA5074">
        <w:trPr>
          <w:cantSplit/>
          <w:trHeight w:val="585"/>
        </w:trPr>
        <w:tc>
          <w:tcPr>
            <w:tcW w:w="1486" w:type="dxa"/>
            <w:vMerge w:val="restart"/>
            <w:vAlign w:val="center"/>
            <w:hideMark/>
          </w:tcPr>
          <w:p w:rsidR="00EF4B4F" w:rsidRDefault="00EF4B4F" w:rsidP="00A127A9">
            <w:pPr>
              <w:jc w:val="center"/>
              <w:rPr>
                <w:lang w:val="bg-BG"/>
              </w:rPr>
            </w:pPr>
            <w:r>
              <w:rPr>
                <w:noProof/>
                <w:lang w:val="bg-BG" w:eastAsia="bg-BG"/>
              </w:rPr>
              <w:drawing>
                <wp:inline distT="0" distB="0" distL="0" distR="0" wp14:anchorId="014FF5D0" wp14:editId="7395DE16">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rsidTr="00CA5074">
        <w:trPr>
          <w:cantSplit/>
          <w:trHeight w:val="584"/>
        </w:trPr>
        <w:tc>
          <w:tcPr>
            <w:tcW w:w="1486" w:type="dxa"/>
            <w:vMerge/>
            <w:vAlign w:val="center"/>
            <w:hideMark/>
          </w:tcPr>
          <w:p w:rsidR="00EF4B4F" w:rsidRDefault="00EF4B4F" w:rsidP="00A127A9">
            <w:pPr>
              <w:rPr>
                <w:lang w:val="bg-BG"/>
              </w:rPr>
            </w:pPr>
          </w:p>
        </w:tc>
        <w:tc>
          <w:tcPr>
            <w:tcW w:w="8628" w:type="dxa"/>
            <w:tcMar>
              <w:top w:w="28" w:type="dxa"/>
              <w:left w:w="108" w:type="dxa"/>
              <w:bottom w:w="28" w:type="dxa"/>
              <w:right w:w="108" w:type="dxa"/>
            </w:tcMar>
            <w:vAlign w:val="center"/>
            <w:hideMark/>
          </w:tcPr>
          <w:p w:rsidR="00EF4B4F" w:rsidRDefault="00EF4B4F" w:rsidP="00A127A9">
            <w:pPr>
              <w:jc w:val="center"/>
            </w:pPr>
            <w:r w:rsidRPr="00313967">
              <w:rPr>
                <w:lang w:val="ru-RU"/>
              </w:rPr>
              <w:t xml:space="preserve">гр. </w:t>
            </w:r>
            <w:proofErr w:type="spellStart"/>
            <w:r w:rsidRPr="00313967">
              <w:rPr>
                <w:lang w:val="ru-RU"/>
              </w:rPr>
              <w:t>Русе</w:t>
            </w:r>
            <w:proofErr w:type="spellEnd"/>
            <w:r w:rsidRPr="00313967">
              <w:rPr>
                <w:lang w:val="ru-RU"/>
              </w:rPr>
              <w:t>, пл. Свобода 6, Телефон: 00359 82</w:t>
            </w:r>
            <w:r>
              <w:rPr>
                <w:lang w:val="ru-RU"/>
              </w:rPr>
              <w:t> </w:t>
            </w:r>
            <w:r>
              <w:t xml:space="preserve">881 656; </w:t>
            </w:r>
            <w:r w:rsidRPr="00313967">
              <w:rPr>
                <w:lang w:val="ru-RU"/>
              </w:rPr>
              <w:t>00359 82</w:t>
            </w:r>
            <w:r>
              <w:rPr>
                <w:lang w:val="ru-RU"/>
              </w:rPr>
              <w:t> </w:t>
            </w:r>
            <w:r>
              <w:t>881 </w:t>
            </w:r>
            <w:proofErr w:type="gramStart"/>
            <w:r>
              <w:t xml:space="preserve">725 </w:t>
            </w:r>
            <w:r w:rsidRPr="00313967">
              <w:rPr>
                <w:lang w:val="ru-RU"/>
              </w:rPr>
              <w:t>,</w:t>
            </w:r>
            <w:proofErr w:type="gramEnd"/>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rsidR="000117EF" w:rsidRPr="000117EF" w:rsidRDefault="000117EF" w:rsidP="004233EE">
            <w:pPr>
              <w:jc w:val="center"/>
              <w:rPr>
                <w:lang w:val="bg-BG"/>
              </w:rPr>
            </w:pPr>
            <w:r>
              <w:rPr>
                <w:lang w:val="bg-BG"/>
              </w:rPr>
              <w:t>Профил на купувача:</w:t>
            </w:r>
            <w:r w:rsidR="004233EE">
              <w:rPr>
                <w:lang w:val="bg-BG"/>
              </w:rPr>
              <w:t xml:space="preserve"> </w:t>
            </w:r>
            <w:hyperlink r:id="rId9" w:history="1">
              <w:r w:rsidR="004233EE" w:rsidRPr="0039538B">
                <w:rPr>
                  <w:rStyle w:val="a9"/>
                  <w:lang w:val="bg-BG"/>
                </w:rPr>
                <w:t>http://www.ruse-bg.eu/bg/displayzop/586/313/index.html</w:t>
              </w:r>
            </w:hyperlink>
            <w:r w:rsidR="004233EE">
              <w:rPr>
                <w:lang w:val="bg-BG"/>
              </w:rPr>
              <w:t xml:space="preserve"> </w:t>
            </w:r>
          </w:p>
        </w:tc>
      </w:tr>
    </w:tbl>
    <w:p w:rsidR="000117EF" w:rsidRDefault="000117EF" w:rsidP="00A127A9">
      <w:pPr>
        <w:pStyle w:val="2"/>
        <w:spacing w:before="0"/>
        <w:rPr>
          <w:lang w:val="bg-BG"/>
        </w:rPr>
      </w:pPr>
    </w:p>
    <w:p w:rsidR="00BF3D24" w:rsidRDefault="00BF3D24" w:rsidP="00A127A9">
      <w:pPr>
        <w:rPr>
          <w:lang w:val="bg-BG"/>
        </w:rPr>
      </w:pPr>
    </w:p>
    <w:p w:rsidR="00BF3D24" w:rsidRDefault="00BF3D24" w:rsidP="00A127A9">
      <w:pPr>
        <w:rPr>
          <w:lang w:val="bg-BG"/>
        </w:rPr>
      </w:pPr>
    </w:p>
    <w:p w:rsidR="00E12894" w:rsidRDefault="00E12894" w:rsidP="00A127A9">
      <w:pPr>
        <w:rPr>
          <w:lang w:val="bg-BG"/>
        </w:rPr>
      </w:pPr>
    </w:p>
    <w:p w:rsidR="00E12894" w:rsidRDefault="00E12894" w:rsidP="00A127A9">
      <w:pPr>
        <w:rPr>
          <w:lang w:val="bg-BG"/>
        </w:rPr>
      </w:pPr>
    </w:p>
    <w:p w:rsidR="00E12894" w:rsidRDefault="00E12894" w:rsidP="00A127A9">
      <w:pPr>
        <w:rPr>
          <w:lang w:val="bg-BG"/>
        </w:rPr>
      </w:pPr>
    </w:p>
    <w:p w:rsidR="00BF3D24" w:rsidRDefault="00BF3D24" w:rsidP="00A127A9">
      <w:pPr>
        <w:rPr>
          <w:lang w:val="bg-BG"/>
        </w:rPr>
      </w:pPr>
    </w:p>
    <w:p w:rsidR="00BF3D24" w:rsidRPr="00BF3D24" w:rsidRDefault="00BF3D24" w:rsidP="00A127A9">
      <w:pPr>
        <w:rPr>
          <w:lang w:val="bg-BG"/>
        </w:rPr>
      </w:pPr>
    </w:p>
    <w:p w:rsidR="00BF3D24" w:rsidRPr="00BF3D24" w:rsidRDefault="000117EF" w:rsidP="00A127A9">
      <w:pPr>
        <w:jc w:val="center"/>
        <w:rPr>
          <w:b/>
          <w:sz w:val="36"/>
          <w:szCs w:val="36"/>
          <w:lang w:val="bg-BG"/>
        </w:rPr>
      </w:pPr>
      <w:r w:rsidRPr="00BF3D24">
        <w:rPr>
          <w:b/>
          <w:sz w:val="36"/>
          <w:szCs w:val="36"/>
          <w:lang w:val="bg-BG"/>
        </w:rPr>
        <w:t xml:space="preserve">ДОКУМЕНТАЦИЯ ЗА </w:t>
      </w:r>
      <w:r w:rsidR="00107E88">
        <w:rPr>
          <w:b/>
          <w:sz w:val="36"/>
          <w:szCs w:val="36"/>
          <w:lang w:val="bg-BG"/>
        </w:rPr>
        <w:t>ОБЩЕСТВЕНА ПОРЪЧКА</w:t>
      </w:r>
    </w:p>
    <w:p w:rsidR="009B5827" w:rsidRDefault="009B5827" w:rsidP="00A127A9">
      <w:pPr>
        <w:jc w:val="center"/>
        <w:rPr>
          <w:lang w:val="bg-BG"/>
        </w:rPr>
      </w:pPr>
    </w:p>
    <w:p w:rsidR="00BF3D24" w:rsidRDefault="009B5827" w:rsidP="00A127A9">
      <w:pPr>
        <w:jc w:val="center"/>
        <w:rPr>
          <w:lang w:val="bg-BG"/>
        </w:rPr>
      </w:pPr>
      <w:r>
        <w:rPr>
          <w:lang w:val="bg-BG"/>
        </w:rPr>
        <w:t>открита процедура</w:t>
      </w:r>
      <w:r w:rsidR="00BF3D24">
        <w:rPr>
          <w:lang w:val="bg-BG"/>
        </w:rPr>
        <w:t xml:space="preserve"> с предмет:</w:t>
      </w:r>
    </w:p>
    <w:p w:rsidR="00E12894" w:rsidRPr="00107E88" w:rsidRDefault="00107E88" w:rsidP="00A127A9">
      <w:pPr>
        <w:jc w:val="center"/>
        <w:rPr>
          <w:b/>
          <w:lang w:val="bg-BG"/>
        </w:rPr>
      </w:pPr>
      <w:r w:rsidRPr="00107E88">
        <w:rPr>
          <w:rFonts w:eastAsia="Calibri"/>
          <w:b/>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9B5827" w:rsidRPr="00107E88" w:rsidRDefault="009B5827" w:rsidP="00A127A9">
      <w:pPr>
        <w:jc w:val="center"/>
        <w:rPr>
          <w:b/>
          <w:lang w:val="bg-BG"/>
        </w:rPr>
      </w:pPr>
    </w:p>
    <w:p w:rsidR="00BF3D24" w:rsidRPr="00107E88" w:rsidRDefault="00BF3D24" w:rsidP="005250BD">
      <w:pPr>
        <w:spacing w:line="276" w:lineRule="auto"/>
        <w:jc w:val="center"/>
        <w:rPr>
          <w:b/>
        </w:rPr>
      </w:pPr>
    </w:p>
    <w:p w:rsidR="00BF3D24" w:rsidRDefault="00BF3D24" w:rsidP="00A127A9">
      <w:pPr>
        <w:jc w:val="center"/>
        <w:rPr>
          <w:lang w:val="bg-BG"/>
        </w:rPr>
      </w:pPr>
    </w:p>
    <w:p w:rsidR="00BF3D24" w:rsidRDefault="00BF3D24"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E12894" w:rsidRDefault="00BF3D24" w:rsidP="00A127A9">
      <w:pPr>
        <w:jc w:val="center"/>
        <w:rPr>
          <w:b/>
          <w:lang w:val="bg-BG"/>
        </w:rPr>
      </w:pPr>
      <w:r w:rsidRPr="00E12894">
        <w:rPr>
          <w:b/>
          <w:lang w:val="bg-BG"/>
        </w:rPr>
        <w:t xml:space="preserve">(настоящата документация е одобрена с решение за откриване на процедура </w:t>
      </w:r>
      <w:r w:rsidR="009B5827">
        <w:rPr>
          <w:b/>
          <w:lang w:val="bg-BG"/>
        </w:rPr>
        <w:t>№</w:t>
      </w:r>
      <w:r w:rsidR="003E7757">
        <w:rPr>
          <w:b/>
          <w:lang w:val="bg-BG"/>
        </w:rPr>
        <w:t>РД-01-</w:t>
      </w:r>
      <w:r w:rsidR="001F7092">
        <w:rPr>
          <w:b/>
          <w:lang w:val="bg-BG"/>
        </w:rPr>
        <w:t>2324</w:t>
      </w:r>
      <w:r w:rsidRPr="00E12894">
        <w:rPr>
          <w:b/>
          <w:lang w:val="bg-BG"/>
        </w:rPr>
        <w:t xml:space="preserve"> от </w:t>
      </w:r>
      <w:r w:rsidR="001F7092">
        <w:rPr>
          <w:b/>
          <w:lang w:val="bg-BG"/>
        </w:rPr>
        <w:t>12.09.2017</w:t>
      </w:r>
      <w:r w:rsidR="006F42CD">
        <w:rPr>
          <w:b/>
          <w:lang w:val="bg-BG"/>
        </w:rPr>
        <w:t xml:space="preserve"> </w:t>
      </w:r>
      <w:r w:rsidR="001F7092">
        <w:rPr>
          <w:b/>
          <w:lang w:val="bg-BG"/>
        </w:rPr>
        <w:t xml:space="preserve">г. </w:t>
      </w:r>
      <w:r w:rsidRPr="00E12894">
        <w:rPr>
          <w:b/>
          <w:lang w:val="bg-BG"/>
        </w:rPr>
        <w:t>на Кмета на Община Русе)</w:t>
      </w: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0117EF" w:rsidRPr="00E12894" w:rsidRDefault="007F7022" w:rsidP="00A127A9">
      <w:pPr>
        <w:jc w:val="center"/>
        <w:rPr>
          <w:b/>
          <w:lang w:val="bg-BG"/>
        </w:rPr>
      </w:pPr>
      <w:r>
        <w:rPr>
          <w:b/>
          <w:lang w:val="bg-BG"/>
        </w:rPr>
        <w:t xml:space="preserve">Гр. </w:t>
      </w:r>
      <w:r w:rsidR="00E12894">
        <w:rPr>
          <w:b/>
          <w:lang w:val="bg-BG"/>
        </w:rPr>
        <w:t>Русе, 201</w:t>
      </w:r>
      <w:r w:rsidR="009B5827">
        <w:rPr>
          <w:b/>
          <w:lang w:val="bg-BG"/>
        </w:rPr>
        <w:t>7</w:t>
      </w:r>
      <w:r>
        <w:rPr>
          <w:b/>
          <w:lang w:val="bg-BG"/>
        </w:rPr>
        <w:t xml:space="preserve"> г.</w:t>
      </w:r>
      <w:r w:rsidR="00EF4B4F" w:rsidRPr="00E12894">
        <w:rPr>
          <w:b/>
          <w:lang w:val="bg-BG"/>
        </w:rPr>
        <w:br w:type="page"/>
      </w:r>
    </w:p>
    <w:p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rsidR="002F1594" w:rsidRPr="002F1594" w:rsidRDefault="002F1594" w:rsidP="002F1594">
      <w:pPr>
        <w:autoSpaceDE w:val="0"/>
        <w:autoSpaceDN w:val="0"/>
        <w:adjustRightInd w:val="0"/>
        <w:jc w:val="center"/>
        <w:rPr>
          <w:b/>
          <w:bCs/>
          <w:lang w:val="bg-BG" w:eastAsia="bg-BG"/>
        </w:rPr>
      </w:pPr>
    </w:p>
    <w:p w:rsidR="007D4D77" w:rsidRPr="007D4D77" w:rsidRDefault="007D4D77" w:rsidP="00B1602B">
      <w:pPr>
        <w:jc w:val="center"/>
        <w:rPr>
          <w:b/>
          <w:bCs/>
          <w:lang w:val="bg-BG"/>
        </w:rPr>
      </w:pPr>
      <w:r w:rsidRPr="007D4D77">
        <w:rPr>
          <w:b/>
          <w:bCs/>
          <w:lang w:val="bg-BG"/>
        </w:rPr>
        <w:t>ТЕХНИЧЕСКА СПЕЦИФИКАЦИЯ</w:t>
      </w:r>
    </w:p>
    <w:p w:rsidR="007D4D77" w:rsidRPr="007D4D77" w:rsidRDefault="007D4D77" w:rsidP="007D4D77">
      <w:pPr>
        <w:tabs>
          <w:tab w:val="left" w:pos="993"/>
        </w:tabs>
        <w:ind w:firstLine="709"/>
        <w:jc w:val="center"/>
        <w:rPr>
          <w:b/>
        </w:rPr>
      </w:pPr>
    </w:p>
    <w:p w:rsidR="007D4D77" w:rsidRPr="007D4D77" w:rsidRDefault="00DD4F36" w:rsidP="007D4D77">
      <w:pPr>
        <w:ind w:firstLine="426"/>
        <w:jc w:val="both"/>
        <w:rPr>
          <w:rFonts w:eastAsia="Calibri"/>
          <w:lang w:val="bg-BG"/>
        </w:rPr>
      </w:pPr>
      <w:r>
        <w:rPr>
          <w:rFonts w:eastAsia="Calibri"/>
          <w:b/>
        </w:rPr>
        <w:t>I</w:t>
      </w:r>
      <w:r w:rsidR="007D4D77" w:rsidRPr="007D4D77">
        <w:rPr>
          <w:rFonts w:eastAsia="Calibri"/>
          <w:b/>
          <w:lang w:val="bg-BG"/>
        </w:rPr>
        <w:t xml:space="preserve">. </w:t>
      </w:r>
      <w:r w:rsidR="0089223C">
        <w:rPr>
          <w:rFonts w:eastAsia="Calibri"/>
          <w:b/>
          <w:lang w:val="bg-BG"/>
        </w:rPr>
        <w:t>ПРЕДМЕТ НА ОБЩЕСТВЕНАТА ПОРЪЧКА, НАИМЕНОВАНИЕ НА ОБЕКТА</w:t>
      </w:r>
      <w:r w:rsidR="007D4D77" w:rsidRPr="007D4D77">
        <w:rPr>
          <w:rFonts w:eastAsia="Calibri"/>
          <w:lang w:val="bg-BG"/>
        </w:rPr>
        <w:t xml:space="preserve"> </w:t>
      </w:r>
    </w:p>
    <w:p w:rsidR="00107E88" w:rsidRPr="00107E88" w:rsidRDefault="00107E88" w:rsidP="00107E88">
      <w:pPr>
        <w:ind w:firstLine="425"/>
        <w:jc w:val="both"/>
        <w:rPr>
          <w:bCs/>
        </w:rPr>
      </w:pPr>
      <w:r w:rsidRPr="00107E88">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EE4C17" w:rsidRPr="00E80CF7" w:rsidRDefault="00EE4C17" w:rsidP="00EE4C17">
      <w:pPr>
        <w:ind w:firstLine="425"/>
        <w:jc w:val="both"/>
      </w:pPr>
    </w:p>
    <w:p w:rsidR="00EE4C17" w:rsidRPr="0089223C" w:rsidRDefault="00DD4F36" w:rsidP="00EE4C17">
      <w:pPr>
        <w:ind w:firstLine="425"/>
        <w:jc w:val="both"/>
        <w:rPr>
          <w:b/>
          <w:lang w:val="bg-BG"/>
        </w:rPr>
      </w:pPr>
      <w:r>
        <w:rPr>
          <w:b/>
        </w:rPr>
        <w:t>II</w:t>
      </w:r>
      <w:r w:rsidR="00EE4C17" w:rsidRPr="00E80CF7">
        <w:rPr>
          <w:b/>
        </w:rPr>
        <w:t xml:space="preserve">. </w:t>
      </w:r>
      <w:r w:rsidR="0089223C">
        <w:rPr>
          <w:b/>
          <w:lang w:val="bg-BG"/>
        </w:rPr>
        <w:t>ПЪЛНО ОПИСАНИЕ НА ОБЕКТА НА ПОРЪЧКАТА, ВКЛЮЧИТЕЛНО ОСНОВНИ ХАРАКТЕРИСТИКИ</w:t>
      </w:r>
    </w:p>
    <w:p w:rsidR="00107E88" w:rsidRPr="00107E88" w:rsidRDefault="00107E88" w:rsidP="00107E88">
      <w:pPr>
        <w:ind w:firstLine="993"/>
        <w:jc w:val="both"/>
        <w:rPr>
          <w:rFonts w:eastAsia="Calibri"/>
          <w:lang w:val="bg-BG"/>
        </w:rPr>
      </w:pPr>
      <w:r w:rsidRPr="00107E88">
        <w:rPr>
          <w:rFonts w:eastAsia="Calibri"/>
          <w:lang w:val="bg-BG"/>
        </w:rPr>
        <w:t>Настоящата обществена поръчка е с предмет:  „Доставка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 и е за възлагане на доставка на електрическа енергия в мястото на измерване по свободно договорени цени съгласно чл.92, чл.96а, чл.100, чл. 101, чл. 102 и чл. 103 от Закона за енергетиката (ЗЕ) и Правилата за търговия с електрическа енергия за захранване на обектите, посочени в документацията за участие, мрежа ниско и средно напрежение.</w:t>
      </w:r>
    </w:p>
    <w:p w:rsidR="00107E88" w:rsidRPr="00107E88" w:rsidRDefault="00107E88" w:rsidP="00107E88">
      <w:pPr>
        <w:ind w:firstLine="993"/>
        <w:jc w:val="both"/>
        <w:rPr>
          <w:rFonts w:eastAsia="Calibri"/>
          <w:lang w:val="bg-BG"/>
        </w:rPr>
      </w:pPr>
      <w:r w:rsidRPr="00107E88">
        <w:rPr>
          <w:rFonts w:eastAsia="Calibri"/>
          <w:lang w:val="bg-BG"/>
        </w:rPr>
        <w:t>Поръчката касае доставка на електрическа енергия за административни и обществени сгради, за улично осветление, за обекти с измерване консумирана електрическа енергия на страна ниско и средно напрежение.</w:t>
      </w:r>
    </w:p>
    <w:p w:rsidR="00107E88" w:rsidRPr="00107E88" w:rsidRDefault="00107E88" w:rsidP="00107E88">
      <w:pPr>
        <w:ind w:firstLine="993"/>
        <w:jc w:val="both"/>
        <w:rPr>
          <w:rFonts w:eastAsia="Calibri"/>
          <w:lang w:val="bg-BG"/>
        </w:rPr>
      </w:pPr>
      <w:r w:rsidRPr="00107E88">
        <w:rPr>
          <w:rFonts w:eastAsia="Calibri"/>
          <w:lang w:val="bg-BG"/>
        </w:rPr>
        <w:t>Доставката на нетна електрическа енергия е за следните самостоятелни разпоредители с бюджетни средства:</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Община Русе, ЕИК 000530632,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пл.Свобода</w:t>
      </w:r>
      <w:proofErr w:type="spellEnd"/>
      <w:r w:rsidRPr="00107E88">
        <w:rPr>
          <w:rFonts w:eastAsia="Calibri"/>
          <w:lang w:val="bg-BG"/>
        </w:rPr>
        <w:t xml:space="preserve"> №6;</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Общинско предприятие ОП "Комунални дейности"</w:t>
      </w:r>
      <w:r w:rsidRPr="00107E88">
        <w:rPr>
          <w:rFonts w:eastAsia="Calibri"/>
          <w:lang w:val="bg-BG"/>
        </w:rPr>
        <w:tab/>
        <w:t xml:space="preserve">, ЕИК 0005306320248, гр. Русе, ул. </w:t>
      </w:r>
      <w:proofErr w:type="spellStart"/>
      <w:r w:rsidRPr="00107E88">
        <w:rPr>
          <w:rFonts w:eastAsia="Calibri"/>
          <w:lang w:val="bg-BG"/>
        </w:rPr>
        <w:t>Котовск</w:t>
      </w:r>
      <w:proofErr w:type="spellEnd"/>
      <w:r w:rsidRPr="00107E88">
        <w:rPr>
          <w:rFonts w:eastAsia="Calibri"/>
          <w:lang w:val="bg-BG"/>
        </w:rPr>
        <w:t xml:space="preserve"> №4, ет.2;</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ФС "Детски ясли, ДМК, МОО", ЕИК</w:t>
      </w:r>
      <w:r w:rsidRPr="00107E88">
        <w:rPr>
          <w:rFonts w:eastAsia="Calibri"/>
          <w:lang w:val="bg-BG"/>
        </w:rPr>
        <w:tab/>
        <w:t>0005306320126, гр. Русе, ул. Черно море №2;</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ОС Социални дейности, ЕИК 0005306320179,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ул</w:t>
      </w:r>
      <w:proofErr w:type="spellEnd"/>
      <w:r w:rsidRPr="00107E88">
        <w:rPr>
          <w:rFonts w:eastAsia="Calibri"/>
          <w:lang w:val="bg-BG"/>
        </w:rPr>
        <w:t>."Алеи Възраждане" №86;</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ОП Спортни имоти, ЕОК 0005306320207, гр. Русе, ул. "Черно море" 2;</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Общински младежки дом, ЕИК 0005306320214,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ул.Райко</w:t>
      </w:r>
      <w:proofErr w:type="spellEnd"/>
      <w:r w:rsidRPr="00107E88">
        <w:rPr>
          <w:rFonts w:eastAsia="Calibri"/>
          <w:lang w:val="bg-BG"/>
        </w:rPr>
        <w:t xml:space="preserve"> Даскалов 2А;</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Общински детски център за култура и изкуство, ЕИК 0005306320198,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ул</w:t>
      </w:r>
      <w:proofErr w:type="spellEnd"/>
      <w:r w:rsidRPr="00107E88">
        <w:rPr>
          <w:rFonts w:eastAsia="Calibri"/>
          <w:lang w:val="bg-BG"/>
        </w:rPr>
        <w:t>."Околчица" № 9;</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ОП "Управление на общински имоти", ЕИК 0005306320321,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ул</w:t>
      </w:r>
      <w:proofErr w:type="spellEnd"/>
      <w:r w:rsidRPr="00107E88">
        <w:rPr>
          <w:rFonts w:eastAsia="Calibri"/>
          <w:lang w:val="bg-BG"/>
        </w:rPr>
        <w:t>."</w:t>
      </w:r>
      <w:proofErr w:type="spellStart"/>
      <w:r w:rsidRPr="00107E88">
        <w:rPr>
          <w:rFonts w:eastAsia="Calibri"/>
          <w:lang w:val="bg-BG"/>
        </w:rPr>
        <w:t>Г.С.Раковски</w:t>
      </w:r>
      <w:proofErr w:type="spellEnd"/>
      <w:r w:rsidRPr="00107E88">
        <w:rPr>
          <w:rFonts w:eastAsia="Calibri"/>
          <w:lang w:val="bg-BG"/>
        </w:rPr>
        <w:t>" 13а;</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ОП Русе арт, ЕИК 0005306320317,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пл.Свобода</w:t>
      </w:r>
      <w:proofErr w:type="spellEnd"/>
      <w:r w:rsidRPr="00107E88">
        <w:rPr>
          <w:rFonts w:eastAsia="Calibri"/>
          <w:lang w:val="bg-BG"/>
        </w:rPr>
        <w:t xml:space="preserve"> №4;</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ОП " Социално предприятие обществена трапезария, ЕИК 0005306320336, </w:t>
      </w:r>
      <w:proofErr w:type="spellStart"/>
      <w:r w:rsidRPr="00107E88">
        <w:rPr>
          <w:rFonts w:eastAsia="Calibri"/>
          <w:lang w:val="bg-BG"/>
        </w:rPr>
        <w:t>гр.Русе</w:t>
      </w:r>
      <w:proofErr w:type="spellEnd"/>
      <w:r w:rsidRPr="00107E88">
        <w:rPr>
          <w:rFonts w:eastAsia="Calibri"/>
          <w:lang w:val="bg-BG"/>
        </w:rPr>
        <w:t xml:space="preserve">, </w:t>
      </w:r>
      <w:proofErr w:type="spellStart"/>
      <w:r w:rsidRPr="00107E88">
        <w:rPr>
          <w:rFonts w:eastAsia="Calibri"/>
          <w:lang w:val="bg-BG"/>
        </w:rPr>
        <w:t>бул</w:t>
      </w:r>
      <w:proofErr w:type="spellEnd"/>
      <w:r w:rsidRPr="00107E88">
        <w:rPr>
          <w:rFonts w:eastAsia="Calibri"/>
          <w:lang w:val="bg-BG"/>
        </w:rPr>
        <w:t>."Липник" №117, Средношколско общежитие- сутерен;</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ОП </w:t>
      </w:r>
      <w:proofErr w:type="spellStart"/>
      <w:r w:rsidRPr="00107E88">
        <w:rPr>
          <w:rFonts w:eastAsia="Calibri"/>
          <w:lang w:val="bg-BG"/>
        </w:rPr>
        <w:t>Паркстрой</w:t>
      </w:r>
      <w:proofErr w:type="spellEnd"/>
      <w:r w:rsidRPr="00107E88">
        <w:rPr>
          <w:rFonts w:eastAsia="Calibri"/>
          <w:lang w:val="bg-BG"/>
        </w:rPr>
        <w:t xml:space="preserve">-Русе, ЕИК 0005306320340, гр. Русе, </w:t>
      </w:r>
      <w:proofErr w:type="spellStart"/>
      <w:r w:rsidRPr="00107E88">
        <w:rPr>
          <w:rFonts w:eastAsia="Calibri"/>
          <w:lang w:val="bg-BG"/>
        </w:rPr>
        <w:t>ул.Котовск</w:t>
      </w:r>
      <w:proofErr w:type="spellEnd"/>
      <w:r w:rsidRPr="00107E88">
        <w:rPr>
          <w:rFonts w:eastAsia="Calibri"/>
          <w:lang w:val="bg-BG"/>
        </w:rPr>
        <w:t xml:space="preserve"> №4, ет.1;</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ОП Обреден дом – Русе, ЕИК 0005306320355, гр. Русе, ул. Тома Кърджиев 4;</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с.Басарбово</w:t>
      </w:r>
      <w:proofErr w:type="spellEnd"/>
      <w:r w:rsidRPr="00107E88">
        <w:rPr>
          <w:rFonts w:eastAsia="Calibri"/>
          <w:lang w:val="bg-BG"/>
        </w:rPr>
        <w:t>, ЕИК 0005306320019,</w:t>
      </w:r>
      <w:r w:rsidRPr="00107E88">
        <w:rPr>
          <w:rFonts w:eastAsia="Calibri"/>
          <w:lang w:val="bg-BG"/>
        </w:rPr>
        <w:tab/>
      </w:r>
      <w:proofErr w:type="spellStart"/>
      <w:r w:rsidRPr="00107E88">
        <w:rPr>
          <w:rFonts w:eastAsia="Calibri"/>
          <w:lang w:val="bg-BG"/>
        </w:rPr>
        <w:t>ул</w:t>
      </w:r>
      <w:proofErr w:type="spellEnd"/>
      <w:r w:rsidRPr="00107E88">
        <w:rPr>
          <w:rFonts w:eastAsia="Calibri"/>
          <w:lang w:val="bg-BG"/>
        </w:rPr>
        <w:t>."Свети свети Кирил и Методий 67;</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гр.Мартен</w:t>
      </w:r>
      <w:proofErr w:type="spellEnd"/>
      <w:r w:rsidRPr="00107E88">
        <w:rPr>
          <w:rFonts w:eastAsia="Calibri"/>
          <w:lang w:val="bg-BG"/>
        </w:rPr>
        <w:t xml:space="preserve">, ЕИК 0005306320107, </w:t>
      </w:r>
      <w:proofErr w:type="spellStart"/>
      <w:r w:rsidRPr="00107E88">
        <w:rPr>
          <w:rFonts w:eastAsia="Calibri"/>
          <w:lang w:val="bg-BG"/>
        </w:rPr>
        <w:t>гр.Мартен</w:t>
      </w:r>
      <w:proofErr w:type="spellEnd"/>
      <w:r w:rsidRPr="00107E88">
        <w:rPr>
          <w:rFonts w:eastAsia="Calibri"/>
          <w:lang w:val="bg-BG"/>
        </w:rPr>
        <w:t xml:space="preserve">, </w:t>
      </w:r>
      <w:proofErr w:type="spellStart"/>
      <w:r w:rsidRPr="00107E88">
        <w:rPr>
          <w:rFonts w:eastAsia="Calibri"/>
          <w:lang w:val="bg-BG"/>
        </w:rPr>
        <w:t>ул.Христо</w:t>
      </w:r>
      <w:proofErr w:type="spellEnd"/>
      <w:r w:rsidRPr="00107E88">
        <w:rPr>
          <w:rFonts w:eastAsia="Calibri"/>
          <w:lang w:val="bg-BG"/>
        </w:rPr>
        <w:t xml:space="preserve"> Смирненски №7;</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с.Николово</w:t>
      </w:r>
      <w:proofErr w:type="spellEnd"/>
      <w:r w:rsidRPr="00107E88">
        <w:rPr>
          <w:rFonts w:eastAsia="Calibri"/>
          <w:lang w:val="bg-BG"/>
        </w:rPr>
        <w:t xml:space="preserve">, ЕИК 0005306320038, </w:t>
      </w:r>
      <w:r w:rsidRPr="00107E88">
        <w:rPr>
          <w:rFonts w:eastAsia="Calibri"/>
          <w:lang w:val="bg-BG"/>
        </w:rPr>
        <w:tab/>
      </w:r>
      <w:proofErr w:type="spellStart"/>
      <w:r w:rsidRPr="00107E88">
        <w:rPr>
          <w:rFonts w:eastAsia="Calibri"/>
          <w:lang w:val="bg-BG"/>
        </w:rPr>
        <w:t>ул</w:t>
      </w:r>
      <w:proofErr w:type="spellEnd"/>
      <w:r w:rsidRPr="00107E88">
        <w:rPr>
          <w:rFonts w:eastAsia="Calibri"/>
          <w:lang w:val="bg-BG"/>
        </w:rPr>
        <w:t>."Плиска" №6;</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с.Ново</w:t>
      </w:r>
      <w:proofErr w:type="spellEnd"/>
      <w:r w:rsidRPr="00107E88">
        <w:rPr>
          <w:rFonts w:eastAsia="Calibri"/>
          <w:lang w:val="bg-BG"/>
        </w:rPr>
        <w:t xml:space="preserve"> село, ЕИК 0005306320080, </w:t>
      </w:r>
      <w:r w:rsidRPr="00107E88">
        <w:rPr>
          <w:rFonts w:eastAsia="Calibri"/>
          <w:lang w:val="bg-BG"/>
        </w:rPr>
        <w:tab/>
        <w:t>ул. Трети  март  № 16;</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с.Просена</w:t>
      </w:r>
      <w:proofErr w:type="spellEnd"/>
      <w:r w:rsidRPr="00107E88">
        <w:rPr>
          <w:rFonts w:eastAsia="Calibri"/>
          <w:lang w:val="bg-BG"/>
        </w:rPr>
        <w:t xml:space="preserve">, ЕИК 0005306320061, </w:t>
      </w:r>
      <w:proofErr w:type="spellStart"/>
      <w:r w:rsidRPr="00107E88">
        <w:rPr>
          <w:rFonts w:eastAsia="Calibri"/>
          <w:lang w:val="bg-BG"/>
        </w:rPr>
        <w:t>ул.Васил</w:t>
      </w:r>
      <w:proofErr w:type="spellEnd"/>
      <w:r w:rsidRPr="00107E88">
        <w:rPr>
          <w:rFonts w:eastAsia="Calibri"/>
          <w:lang w:val="bg-BG"/>
        </w:rPr>
        <w:t xml:space="preserve"> </w:t>
      </w:r>
      <w:proofErr w:type="spellStart"/>
      <w:r w:rsidRPr="00107E88">
        <w:rPr>
          <w:rFonts w:eastAsia="Calibri"/>
          <w:lang w:val="bg-BG"/>
        </w:rPr>
        <w:t>левски</w:t>
      </w:r>
      <w:proofErr w:type="spellEnd"/>
      <w:r w:rsidRPr="00107E88">
        <w:rPr>
          <w:rFonts w:eastAsia="Calibri"/>
          <w:lang w:val="bg-BG"/>
        </w:rPr>
        <w:t xml:space="preserve"> №27а;</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с.Сандрово</w:t>
      </w:r>
      <w:proofErr w:type="spellEnd"/>
      <w:r w:rsidRPr="00107E88">
        <w:rPr>
          <w:rFonts w:eastAsia="Calibri"/>
          <w:lang w:val="bg-BG"/>
        </w:rPr>
        <w:t xml:space="preserve">, ЕИК 0005306320076, </w:t>
      </w:r>
      <w:proofErr w:type="spellStart"/>
      <w:r w:rsidRPr="00107E88">
        <w:rPr>
          <w:rFonts w:eastAsia="Calibri"/>
          <w:lang w:val="bg-BG"/>
        </w:rPr>
        <w:t>ул</w:t>
      </w:r>
      <w:proofErr w:type="spellEnd"/>
      <w:r w:rsidRPr="00107E88">
        <w:rPr>
          <w:rFonts w:eastAsia="Calibri"/>
          <w:lang w:val="bg-BG"/>
        </w:rPr>
        <w:t>."Хан Аспарух" № 20;</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с.Семерджиево</w:t>
      </w:r>
      <w:proofErr w:type="spellEnd"/>
      <w:r w:rsidRPr="00107E88">
        <w:rPr>
          <w:rFonts w:eastAsia="Calibri"/>
          <w:lang w:val="bg-BG"/>
        </w:rPr>
        <w:t xml:space="preserve">, ЕИК 0005306320042, </w:t>
      </w:r>
      <w:proofErr w:type="spellStart"/>
      <w:r w:rsidRPr="00107E88">
        <w:rPr>
          <w:rFonts w:eastAsia="Calibri"/>
          <w:lang w:val="bg-BG"/>
        </w:rPr>
        <w:t>ул</w:t>
      </w:r>
      <w:proofErr w:type="spellEnd"/>
      <w:r w:rsidRPr="00107E88">
        <w:rPr>
          <w:rFonts w:eastAsia="Calibri"/>
          <w:lang w:val="bg-BG"/>
        </w:rPr>
        <w:t>."Черно море"№7;</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с.Хотанца</w:t>
      </w:r>
      <w:proofErr w:type="spellEnd"/>
      <w:r w:rsidRPr="00107E88">
        <w:rPr>
          <w:rFonts w:eastAsia="Calibri"/>
          <w:lang w:val="bg-BG"/>
        </w:rPr>
        <w:t>, ЕИК 0005306320095, ул. Свети Георги 2</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с.Червена</w:t>
      </w:r>
      <w:proofErr w:type="spellEnd"/>
      <w:r w:rsidRPr="00107E88">
        <w:rPr>
          <w:rFonts w:eastAsia="Calibri"/>
          <w:lang w:val="bg-BG"/>
        </w:rPr>
        <w:t xml:space="preserve"> вода, ЕИК 0005306320023, ул. Г. С. Раковски  69;</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lastRenderedPageBreak/>
        <w:t xml:space="preserve">Кметство </w:t>
      </w:r>
      <w:proofErr w:type="spellStart"/>
      <w:r w:rsidRPr="00107E88">
        <w:rPr>
          <w:rFonts w:eastAsia="Calibri"/>
          <w:lang w:val="bg-BG"/>
        </w:rPr>
        <w:t>с.Ястребово</w:t>
      </w:r>
      <w:proofErr w:type="spellEnd"/>
      <w:r w:rsidRPr="00107E88">
        <w:rPr>
          <w:rFonts w:eastAsia="Calibri"/>
          <w:lang w:val="bg-BG"/>
        </w:rPr>
        <w:t>, ЕИК 0005306320111,</w:t>
      </w:r>
      <w:r w:rsidRPr="00107E88">
        <w:rPr>
          <w:rFonts w:eastAsia="Calibri"/>
          <w:lang w:val="bg-BG"/>
        </w:rPr>
        <w:tab/>
        <w:t>ул. Дунав № 11;</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с.Тетово</w:t>
      </w:r>
      <w:proofErr w:type="spellEnd"/>
      <w:r w:rsidRPr="00107E88">
        <w:rPr>
          <w:rFonts w:eastAsia="Calibri"/>
          <w:lang w:val="bg-BG"/>
        </w:rPr>
        <w:t>, ЕИК 0005306320130, ул. Ген. Столетов №1;</w:t>
      </w:r>
    </w:p>
    <w:p w:rsidR="00107E88" w:rsidRPr="00107E88" w:rsidRDefault="00107E88" w:rsidP="00107E88">
      <w:pPr>
        <w:numPr>
          <w:ilvl w:val="0"/>
          <w:numId w:val="43"/>
        </w:numPr>
        <w:spacing w:after="200" w:line="276" w:lineRule="auto"/>
        <w:ind w:left="0" w:firstLine="0"/>
        <w:contextualSpacing/>
        <w:jc w:val="both"/>
        <w:rPr>
          <w:rFonts w:eastAsia="Calibri"/>
          <w:lang w:val="bg-BG"/>
        </w:rPr>
      </w:pPr>
      <w:r w:rsidRPr="00107E88">
        <w:rPr>
          <w:rFonts w:eastAsia="Calibri"/>
          <w:lang w:val="bg-BG"/>
        </w:rPr>
        <w:t xml:space="preserve">Кметство </w:t>
      </w:r>
      <w:proofErr w:type="spellStart"/>
      <w:r w:rsidRPr="00107E88">
        <w:rPr>
          <w:rFonts w:eastAsia="Calibri"/>
          <w:lang w:val="bg-BG"/>
        </w:rPr>
        <w:t>с.Бъзън</w:t>
      </w:r>
      <w:proofErr w:type="spellEnd"/>
      <w:r w:rsidRPr="00107E88">
        <w:rPr>
          <w:rFonts w:eastAsia="Calibri"/>
          <w:lang w:val="bg-BG"/>
        </w:rPr>
        <w:t xml:space="preserve">, ЕИК 0005306320302, </w:t>
      </w:r>
      <w:proofErr w:type="spellStart"/>
      <w:r w:rsidRPr="00107E88">
        <w:rPr>
          <w:rFonts w:eastAsia="Calibri"/>
          <w:lang w:val="bg-BG"/>
        </w:rPr>
        <w:t>ул</w:t>
      </w:r>
      <w:proofErr w:type="spellEnd"/>
      <w:r w:rsidRPr="00107E88">
        <w:rPr>
          <w:rFonts w:eastAsia="Calibri"/>
          <w:lang w:val="bg-BG"/>
        </w:rPr>
        <w:t>."Бачо Киро" №2а;</w:t>
      </w:r>
    </w:p>
    <w:p w:rsidR="00D81150" w:rsidRDefault="00107E88" w:rsidP="00107E88">
      <w:pPr>
        <w:ind w:firstLine="425"/>
        <w:jc w:val="both"/>
        <w:rPr>
          <w:rFonts w:eastAsia="Calibri"/>
          <w:b/>
          <w:lang w:val="bg-BG"/>
        </w:rPr>
      </w:pPr>
      <w:r w:rsidRPr="00107E88">
        <w:rPr>
          <w:rFonts w:eastAsia="Calibri"/>
          <w:b/>
          <w:lang w:val="bg-BG"/>
        </w:rPr>
        <w:t>Списък на ползвателите и обектите е посочен в самостоятелно приложение</w:t>
      </w:r>
    </w:p>
    <w:p w:rsidR="00F97F8C" w:rsidRDefault="00F97F8C" w:rsidP="00107E88">
      <w:pPr>
        <w:ind w:firstLine="425"/>
        <w:jc w:val="both"/>
        <w:rPr>
          <w:rFonts w:eastAsia="Calibri"/>
          <w:b/>
          <w:lang w:val="bg-BG"/>
        </w:rPr>
      </w:pPr>
    </w:p>
    <w:p w:rsidR="00F97F8C" w:rsidRDefault="00F97F8C" w:rsidP="00107E88">
      <w:pPr>
        <w:ind w:firstLine="425"/>
        <w:jc w:val="both"/>
        <w:rPr>
          <w:b/>
          <w:lang w:eastAsia="bg-BG"/>
        </w:rPr>
      </w:pPr>
    </w:p>
    <w:p w:rsidR="00F97F8C" w:rsidRPr="00107E88" w:rsidRDefault="00F97F8C" w:rsidP="00107E88">
      <w:pPr>
        <w:ind w:firstLine="425"/>
        <w:jc w:val="both"/>
        <w:rPr>
          <w:b/>
          <w:lang w:eastAsia="bg-BG"/>
        </w:rPr>
      </w:pPr>
    </w:p>
    <w:p w:rsidR="00F97F8C" w:rsidRPr="00F97F8C" w:rsidRDefault="00F97F8C" w:rsidP="00F97F8C">
      <w:pPr>
        <w:ind w:firstLine="993"/>
        <w:jc w:val="both"/>
        <w:rPr>
          <w:rFonts w:eastAsia="Calibri"/>
          <w:lang w:val="bg-BG"/>
        </w:rPr>
      </w:pPr>
      <w:r w:rsidRPr="00F97F8C">
        <w:rPr>
          <w:rFonts w:eastAsia="Calibri"/>
          <w:b/>
          <w:u w:val="single"/>
          <w:lang w:val="bg-BG"/>
        </w:rPr>
        <w:t>Общ обем на поръчката</w:t>
      </w:r>
      <w:r w:rsidRPr="00F97F8C">
        <w:rPr>
          <w:rFonts w:eastAsia="Calibri"/>
          <w:lang w:val="bg-BG"/>
        </w:rPr>
        <w:t xml:space="preserve"> 22 885 М</w:t>
      </w:r>
      <w:proofErr w:type="spellStart"/>
      <w:r w:rsidRPr="00F97F8C">
        <w:rPr>
          <w:rFonts w:eastAsia="Calibri"/>
        </w:rPr>
        <w:t>Wh</w:t>
      </w:r>
      <w:proofErr w:type="spellEnd"/>
      <w:r w:rsidRPr="00F97F8C">
        <w:rPr>
          <w:rFonts w:eastAsia="Calibri"/>
        </w:rPr>
        <w:t xml:space="preserve"> </w:t>
      </w:r>
      <w:r w:rsidRPr="00F97F8C">
        <w:rPr>
          <w:rFonts w:eastAsia="Calibri"/>
          <w:lang w:val="bg-BG"/>
        </w:rPr>
        <w:t>нетна активна електрическа енергия, в това число:</w:t>
      </w:r>
    </w:p>
    <w:p w:rsidR="00F97F8C" w:rsidRPr="00F97F8C" w:rsidRDefault="00F97F8C" w:rsidP="00F97F8C">
      <w:pPr>
        <w:ind w:firstLine="993"/>
        <w:jc w:val="both"/>
        <w:rPr>
          <w:rFonts w:eastAsia="Calibri"/>
          <w:lang w:val="bg-BG"/>
        </w:rPr>
      </w:pPr>
      <w:r w:rsidRPr="00F97F8C">
        <w:rPr>
          <w:rFonts w:eastAsia="Calibri"/>
          <w:lang w:val="bg-BG"/>
        </w:rPr>
        <w:t>19 900 М</w:t>
      </w:r>
      <w:proofErr w:type="spellStart"/>
      <w:r w:rsidRPr="00F97F8C">
        <w:rPr>
          <w:rFonts w:eastAsia="Calibri"/>
        </w:rPr>
        <w:t>Wh</w:t>
      </w:r>
      <w:proofErr w:type="spellEnd"/>
      <w:r w:rsidRPr="00F97F8C">
        <w:rPr>
          <w:rFonts w:eastAsia="Calibri"/>
        </w:rPr>
        <w:t xml:space="preserve"> </w:t>
      </w:r>
      <w:r w:rsidRPr="00F97F8C">
        <w:rPr>
          <w:rFonts w:eastAsia="Calibri"/>
          <w:lang w:val="bg-BG"/>
        </w:rPr>
        <w:t xml:space="preserve">нетна активна електрическа енергия определена на база предходно потребление на възложителя. </w:t>
      </w:r>
    </w:p>
    <w:p w:rsidR="00F97F8C" w:rsidRPr="00F97F8C" w:rsidRDefault="00F97F8C" w:rsidP="00F97F8C">
      <w:pPr>
        <w:ind w:firstLine="993"/>
        <w:jc w:val="both"/>
        <w:rPr>
          <w:rFonts w:eastAsia="Calibri"/>
          <w:lang w:val="bg-BG"/>
        </w:rPr>
      </w:pPr>
      <w:r w:rsidRPr="00F97F8C">
        <w:rPr>
          <w:rFonts w:eastAsia="Calibri"/>
          <w:lang w:val="bg-BG"/>
        </w:rPr>
        <w:t>2 985 М</w:t>
      </w:r>
      <w:proofErr w:type="spellStart"/>
      <w:r w:rsidRPr="00F97F8C">
        <w:rPr>
          <w:rFonts w:eastAsia="Calibri"/>
        </w:rPr>
        <w:t>Wh</w:t>
      </w:r>
      <w:proofErr w:type="spellEnd"/>
      <w:r w:rsidRPr="00F97F8C">
        <w:rPr>
          <w:rFonts w:eastAsia="Calibri"/>
        </w:rPr>
        <w:t xml:space="preserve"> </w:t>
      </w:r>
      <w:r w:rsidRPr="00F97F8C">
        <w:rPr>
          <w:rFonts w:eastAsia="Calibri"/>
          <w:lang w:val="bg-BG"/>
        </w:rPr>
        <w:t>нетна активна електрическа енергия като „опция за допълнителни доставки”</w:t>
      </w:r>
    </w:p>
    <w:p w:rsidR="00107E88" w:rsidRDefault="00F97F8C" w:rsidP="00F97F8C">
      <w:pPr>
        <w:jc w:val="both"/>
        <w:rPr>
          <w:b/>
          <w:lang w:val="bg-BG"/>
        </w:rPr>
      </w:pPr>
      <w:r w:rsidRPr="00F97F8C">
        <w:rPr>
          <w:rFonts w:eastAsia="Calibri"/>
          <w:lang w:val="bg-BG"/>
        </w:rPr>
        <w:t>Количество по договора може да бъде по-малко от посоченото и ще бъде определена според реалното потребление на възложителя за периода на договора.</w:t>
      </w:r>
    </w:p>
    <w:p w:rsidR="00F97F8C" w:rsidRDefault="00F97F8C" w:rsidP="00107E88">
      <w:pPr>
        <w:jc w:val="both"/>
        <w:rPr>
          <w:b/>
          <w:lang w:val="bg-BG"/>
        </w:rPr>
      </w:pPr>
    </w:p>
    <w:p w:rsidR="0089223C" w:rsidRDefault="00DD4F36" w:rsidP="00EE4C17">
      <w:pPr>
        <w:ind w:firstLine="425"/>
        <w:jc w:val="both"/>
        <w:rPr>
          <w:b/>
          <w:lang w:val="bg-BG"/>
        </w:rPr>
      </w:pPr>
      <w:r>
        <w:rPr>
          <w:b/>
        </w:rPr>
        <w:t>III</w:t>
      </w:r>
      <w:r>
        <w:rPr>
          <w:b/>
          <w:lang w:val="bg-BG"/>
        </w:rPr>
        <w:t xml:space="preserve">. </w:t>
      </w:r>
      <w:r w:rsidR="00107E88">
        <w:rPr>
          <w:b/>
          <w:lang w:val="bg-BG"/>
        </w:rPr>
        <w:t>ТЕХНИЧЕСКИ УСЛОВИЯ НА ИЗПЪЛНЕНИЕ НА ПОРЪЧКАТА</w:t>
      </w:r>
    </w:p>
    <w:p w:rsidR="00107E88" w:rsidRPr="00107E88" w:rsidRDefault="0042034A" w:rsidP="00107E88">
      <w:pPr>
        <w:ind w:firstLine="993"/>
        <w:jc w:val="both"/>
        <w:rPr>
          <w:lang w:val="bg-BG"/>
        </w:rPr>
      </w:pPr>
      <w:r>
        <w:rPr>
          <w:lang w:val="bg-BG"/>
        </w:rPr>
        <w:t>И</w:t>
      </w:r>
      <w:r w:rsidR="00107E88" w:rsidRPr="00107E88">
        <w:rPr>
          <w:lang w:val="bg-BG"/>
        </w:rPr>
        <w:t>зпълнителят на предмета на поръчка е длъжен:</w:t>
      </w:r>
    </w:p>
    <w:p w:rsidR="00107E88" w:rsidRPr="00107E88" w:rsidRDefault="00107E88" w:rsidP="00107E88">
      <w:pPr>
        <w:ind w:firstLine="993"/>
        <w:jc w:val="both"/>
        <w:rPr>
          <w:lang w:val="bg-BG"/>
        </w:rPr>
      </w:pPr>
      <w:r w:rsidRPr="00107E88">
        <w:rPr>
          <w:lang w:val="bg-BG"/>
        </w:rPr>
        <w:t>-Да спазва разпоредбите, заложени в Закона за енергетика (ЗЕ) и наредбите към него, както и всички нормативни изисквания, заложени в Правилата за търговия с електрическа енергия (ПТЕЕ).</w:t>
      </w:r>
    </w:p>
    <w:p w:rsidR="00107E88" w:rsidRPr="00107E88" w:rsidRDefault="00107E88" w:rsidP="00107E88">
      <w:pPr>
        <w:ind w:firstLine="993"/>
        <w:jc w:val="both"/>
        <w:rPr>
          <w:lang w:val="bg-BG"/>
        </w:rPr>
      </w:pPr>
      <w:r w:rsidRPr="00107E88">
        <w:rPr>
          <w:lang w:val="bg-BG"/>
        </w:rPr>
        <w:t>-Да включи обектите на възложителя в стандартна балансираща група, без възложителя да заплаща такса за участие.</w:t>
      </w:r>
    </w:p>
    <w:p w:rsidR="00107E88" w:rsidRPr="00107E88" w:rsidRDefault="00107E88" w:rsidP="00107E88">
      <w:pPr>
        <w:ind w:firstLine="993"/>
        <w:jc w:val="both"/>
        <w:rPr>
          <w:lang w:val="bg-BG"/>
        </w:rPr>
      </w:pPr>
      <w:r w:rsidRPr="00107E88">
        <w:rPr>
          <w:lang w:val="bg-BG"/>
        </w:rPr>
        <w:t>-Да извършва всички необходими действия, така че да осигури изпълнението на настоящия договор и да не бъде отстранен от пазара на балансираща енергия.</w:t>
      </w:r>
    </w:p>
    <w:p w:rsidR="00107E88" w:rsidRPr="00107E88" w:rsidRDefault="00107E88" w:rsidP="00107E88">
      <w:pPr>
        <w:ind w:firstLine="993"/>
        <w:jc w:val="both"/>
        <w:rPr>
          <w:lang w:val="bg-BG"/>
        </w:rPr>
      </w:pPr>
      <w:r w:rsidRPr="00107E88">
        <w:rPr>
          <w:lang w:val="bg-BG"/>
        </w:rPr>
        <w:t>-Да извърши доставката на електроенергия с необходимото качество чрез продажба на договореното количество нетна електрическа енергия в мястото на доставка.</w:t>
      </w:r>
    </w:p>
    <w:p w:rsidR="00107E88" w:rsidRPr="00107E88" w:rsidRDefault="00107E88" w:rsidP="00107E88">
      <w:pPr>
        <w:ind w:firstLine="993"/>
        <w:jc w:val="both"/>
        <w:rPr>
          <w:lang w:val="bg-BG"/>
        </w:rPr>
      </w:pPr>
      <w:r w:rsidRPr="00107E88">
        <w:rPr>
          <w:lang w:val="bg-BG"/>
        </w:rPr>
        <w:t>-Да уведоми възложителя незабавно при невъзможност или забавяне на изпълнението на задълженията му по този договор.</w:t>
      </w:r>
    </w:p>
    <w:p w:rsidR="00107E88" w:rsidRPr="00107E88" w:rsidRDefault="00107E88" w:rsidP="00107E88">
      <w:pPr>
        <w:ind w:firstLine="993"/>
        <w:jc w:val="both"/>
        <w:rPr>
          <w:lang w:val="bg-BG"/>
        </w:rPr>
      </w:pPr>
      <w:r w:rsidRPr="00107E88">
        <w:rPr>
          <w:lang w:val="bg-BG"/>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107E88" w:rsidRPr="00107E88" w:rsidRDefault="00107E88" w:rsidP="00107E88">
      <w:pPr>
        <w:ind w:firstLine="993"/>
        <w:jc w:val="both"/>
        <w:rPr>
          <w:lang w:val="bg-BG"/>
        </w:rPr>
      </w:pPr>
      <w:r w:rsidRPr="00107E88">
        <w:rPr>
          <w:lang w:val="bg-BG"/>
        </w:rPr>
        <w:t>- 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107E88" w:rsidRPr="00107E88" w:rsidRDefault="00107E88" w:rsidP="00107E88">
      <w:pPr>
        <w:ind w:firstLine="993"/>
        <w:jc w:val="both"/>
        <w:rPr>
          <w:lang w:val="bg-BG"/>
        </w:rPr>
      </w:pPr>
      <w:r w:rsidRPr="00107E88">
        <w:rPr>
          <w:lang w:val="bg-BG"/>
        </w:rPr>
        <w:t>-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107E88" w:rsidRPr="00107E88" w:rsidRDefault="00107E88" w:rsidP="00107E88">
      <w:pPr>
        <w:ind w:firstLine="993"/>
        <w:jc w:val="both"/>
        <w:rPr>
          <w:lang w:val="bg-BG"/>
        </w:rPr>
      </w:pPr>
      <w:r w:rsidRPr="00107E88">
        <w:rPr>
          <w:lang w:val="bg-BG"/>
        </w:rPr>
        <w:t>- 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107E88" w:rsidRPr="00107E88" w:rsidRDefault="00107E88" w:rsidP="00107E88">
      <w:pPr>
        <w:ind w:firstLine="993"/>
        <w:jc w:val="both"/>
        <w:rPr>
          <w:lang w:val="bg-BG"/>
        </w:rPr>
      </w:pPr>
      <w:r w:rsidRPr="00107E88">
        <w:rPr>
          <w:lang w:val="bg-BG"/>
        </w:rPr>
        <w:t xml:space="preserve">- Осигурява отговорността по балансиране, като урежда отклоненията от заявените количества електроенергия за всеки период на </w:t>
      </w:r>
      <w:proofErr w:type="spellStart"/>
      <w:r w:rsidRPr="00107E88">
        <w:rPr>
          <w:lang w:val="bg-BG"/>
        </w:rPr>
        <w:t>сетълмент</w:t>
      </w:r>
      <w:proofErr w:type="spellEnd"/>
      <w:r w:rsidRPr="00107E88">
        <w:rPr>
          <w:lang w:val="bg-BG"/>
        </w:rPr>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 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107E88" w:rsidRPr="00107E88" w:rsidRDefault="00107E88" w:rsidP="00107E88">
      <w:pPr>
        <w:ind w:firstLine="993"/>
        <w:jc w:val="both"/>
        <w:rPr>
          <w:lang w:val="bg-BG"/>
        </w:rPr>
      </w:pPr>
      <w:r w:rsidRPr="00107E88">
        <w:rPr>
          <w:lang w:val="bg-BG"/>
        </w:rPr>
        <w:t xml:space="preserve">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 Като „координатор на </w:t>
      </w:r>
      <w:r w:rsidRPr="00107E88">
        <w:rPr>
          <w:lang w:val="bg-BG"/>
        </w:rPr>
        <w:lastRenderedPageBreak/>
        <w:t xml:space="preserve">балансираща група“ изпълнителят </w:t>
      </w:r>
      <w:r w:rsidRPr="00107E88">
        <w:rPr>
          <w:rFonts w:eastAsia="Calibri"/>
          <w:lang w:val="bg-BG"/>
        </w:rPr>
        <w:t>няма да начисляват допълнителни суми над предложената цена за излишък и недостиг на енергия.</w:t>
      </w:r>
      <w:r w:rsidRPr="00107E88">
        <w:rPr>
          <w:rFonts w:eastAsia="Calibri"/>
          <w:lang w:val="bg-BG"/>
        </w:rPr>
        <w:tab/>
      </w:r>
    </w:p>
    <w:p w:rsidR="00107E88" w:rsidRPr="00107E88" w:rsidRDefault="00107E88" w:rsidP="00107E88">
      <w:pPr>
        <w:ind w:firstLine="993"/>
        <w:jc w:val="both"/>
        <w:rPr>
          <w:rFonts w:eastAsia="Calibri"/>
          <w:lang w:val="bg-BG"/>
        </w:rPr>
      </w:pPr>
      <w:r w:rsidRPr="00107E88">
        <w:rPr>
          <w:rFonts w:eastAsia="Calibri"/>
          <w:lang w:val="bg-BG"/>
        </w:rPr>
        <w:t>Изпълнителят трябва да администрира самостоятелно всеки един от разпоредителите с бюджетни средства.</w:t>
      </w:r>
    </w:p>
    <w:p w:rsidR="00107E88" w:rsidRPr="00CD7B6D" w:rsidRDefault="00107E88" w:rsidP="00107E88">
      <w:pPr>
        <w:ind w:firstLine="993"/>
        <w:jc w:val="both"/>
        <w:rPr>
          <w:rFonts w:eastAsia="Calibri"/>
          <w:lang w:val="bg-BG"/>
        </w:rPr>
      </w:pPr>
      <w:r w:rsidRPr="00CD7B6D">
        <w:rPr>
          <w:rFonts w:eastAsia="Calibri"/>
          <w:lang w:val="bg-BG"/>
        </w:rPr>
        <w:t>Изпълнителят трябва да издава единна фактура за всеки един от разпоредителите с бюджетни средства (изброени в приложението) , включваща освен цената за консумираната електрическа енергия и всички нормативно определените такси, стойността за мрежови услуги, дължимия акциз и др..</w:t>
      </w:r>
      <w:r w:rsidRPr="00CD7B6D">
        <w:rPr>
          <w:rFonts w:eastAsia="Calibri"/>
          <w:lang w:val="bg-BG"/>
        </w:rPr>
        <w:tab/>
      </w:r>
    </w:p>
    <w:p w:rsidR="00107E88" w:rsidRPr="00CD7B6D" w:rsidRDefault="00107E88" w:rsidP="00107E88">
      <w:pPr>
        <w:ind w:firstLine="993"/>
        <w:jc w:val="both"/>
        <w:rPr>
          <w:rFonts w:eastAsia="Calibri"/>
          <w:lang w:val="bg-BG"/>
        </w:rPr>
      </w:pPr>
      <w:r w:rsidRPr="00CD7B6D">
        <w:rPr>
          <w:rFonts w:eastAsia="Calibri"/>
          <w:lang w:val="bg-BG"/>
        </w:rPr>
        <w:t>Участникът трябва да декларира в ценовото си предложение че няма да начислява допълнителна такса за участие в балансираща група и няма да начисляват допълнителни суми над предложената цена за излишък и недостиг на енергия.</w:t>
      </w:r>
      <w:r w:rsidRPr="00CD7B6D">
        <w:rPr>
          <w:rFonts w:eastAsia="Calibri"/>
          <w:lang w:val="bg-BG"/>
        </w:rPr>
        <w:tab/>
      </w:r>
    </w:p>
    <w:p w:rsidR="00107E88" w:rsidRPr="00CD7B6D" w:rsidRDefault="00107E88" w:rsidP="00107E88">
      <w:pPr>
        <w:ind w:firstLine="993"/>
        <w:jc w:val="both"/>
        <w:rPr>
          <w:lang w:val="bg-BG" w:eastAsia="bg-BG"/>
        </w:rPr>
      </w:pPr>
      <w:r w:rsidRPr="00CD7B6D">
        <w:rPr>
          <w:lang w:val="bg-BG" w:eastAsia="bg-BG"/>
        </w:rPr>
        <w:t xml:space="preserve">Изпълнителят трябва да доставя електрическата енергия в срок, с необходимото качество и по местонахождение на обектите на Възложителят, посочени в техническата спецификация.  </w:t>
      </w:r>
    </w:p>
    <w:p w:rsidR="00107E88" w:rsidRPr="00CD7B6D" w:rsidRDefault="00107E88" w:rsidP="00107E88">
      <w:pPr>
        <w:ind w:firstLine="993"/>
        <w:jc w:val="both"/>
        <w:rPr>
          <w:lang w:val="bg-BG" w:eastAsia="bg-BG"/>
        </w:rPr>
      </w:pPr>
      <w:r w:rsidRPr="00CD7B6D">
        <w:rPr>
          <w:lang w:val="bg-BG" w:eastAsia="bg-BG"/>
        </w:rPr>
        <w:t>Изпълнителят следва да извършва енергиен мониторинг със средства за измерване и комуникация.</w:t>
      </w:r>
    </w:p>
    <w:p w:rsidR="00107E88" w:rsidRPr="00CD7B6D" w:rsidRDefault="00107E88" w:rsidP="00107E88">
      <w:pPr>
        <w:ind w:firstLine="993"/>
        <w:jc w:val="both"/>
        <w:rPr>
          <w:rFonts w:eastAsia="Calibri"/>
          <w:lang w:val="bg-BG"/>
        </w:rPr>
      </w:pPr>
      <w:r w:rsidRPr="00CD7B6D">
        <w:rPr>
          <w:lang w:val="bg-BG" w:eastAsia="bg-BG"/>
        </w:rPr>
        <w:t>Изпълнителят ще отговаря за администрирането на часовите графици на потребление на възложителя и отговаря за обмена на информация с ЕСО АД.</w:t>
      </w:r>
      <w:r w:rsidRPr="00CD7B6D">
        <w:rPr>
          <w:lang w:val="bg-BG" w:eastAsia="bg-BG"/>
        </w:rPr>
        <w:tab/>
      </w:r>
    </w:p>
    <w:p w:rsidR="007D4D77" w:rsidRPr="007D4D77" w:rsidRDefault="00107E88" w:rsidP="00F97F8C">
      <w:pPr>
        <w:ind w:firstLine="993"/>
        <w:jc w:val="both"/>
        <w:rPr>
          <w:rFonts w:eastAsia="Calibri"/>
          <w:lang w:val="bg-BG"/>
        </w:rPr>
      </w:pPr>
      <w:r w:rsidRPr="00CD7B6D">
        <w:rPr>
          <w:rFonts w:eastAsia="Calibri"/>
          <w:lang w:val="bg-BG"/>
        </w:rPr>
        <w:t xml:space="preserve">В случай на необходимост, в рамките на срока на действие на договора, възложителят може да включи допълнителни обекти, за които ще заплаща консумираната електроенергия по предложената от изпълнителя цена за доставка на един </w:t>
      </w:r>
      <w:proofErr w:type="spellStart"/>
      <w:r w:rsidRPr="00CD7B6D">
        <w:rPr>
          <w:rFonts w:eastAsia="Calibri"/>
          <w:lang w:val="bg-BG"/>
        </w:rPr>
        <w:t>MWh</w:t>
      </w:r>
      <w:proofErr w:type="spellEnd"/>
      <w:r w:rsidRPr="00CD7B6D">
        <w:rPr>
          <w:rFonts w:eastAsia="Calibri"/>
          <w:lang w:val="bg-BG"/>
        </w:rPr>
        <w:t xml:space="preserve"> нетна активна електрическа енергия.</w:t>
      </w:r>
    </w:p>
    <w:p w:rsidR="00E05A24" w:rsidRDefault="00E05A24" w:rsidP="000F1438">
      <w:pPr>
        <w:jc w:val="both"/>
        <w:rPr>
          <w:b/>
          <w:lang w:val="bg-BG"/>
        </w:rPr>
      </w:pPr>
    </w:p>
    <w:p w:rsidR="00F97F8C" w:rsidRDefault="00DD4F36" w:rsidP="000F1438">
      <w:pPr>
        <w:ind w:firstLine="426"/>
        <w:jc w:val="both"/>
        <w:rPr>
          <w:b/>
        </w:rPr>
      </w:pPr>
      <w:r w:rsidRPr="00F97F8C">
        <w:rPr>
          <w:b/>
        </w:rPr>
        <w:t>V</w:t>
      </w:r>
      <w:r w:rsidR="00E05A24" w:rsidRPr="00F97F8C">
        <w:rPr>
          <w:b/>
        </w:rPr>
        <w:t xml:space="preserve">. </w:t>
      </w:r>
      <w:r w:rsidR="0089223C" w:rsidRPr="00F97F8C">
        <w:rPr>
          <w:b/>
          <w:lang w:val="bg-BG"/>
        </w:rPr>
        <w:t>ИЗИСКВАНИЯ ЗА КАЧЕСТВО</w:t>
      </w:r>
      <w:r w:rsidR="00E05A24" w:rsidRPr="00E80CF7">
        <w:rPr>
          <w:b/>
        </w:rPr>
        <w:tab/>
      </w:r>
    </w:p>
    <w:p w:rsidR="00F97F8C" w:rsidRPr="00F97F8C" w:rsidRDefault="00F97F8C" w:rsidP="00F97F8C">
      <w:pPr>
        <w:ind w:firstLine="993"/>
        <w:jc w:val="both"/>
        <w:rPr>
          <w:lang w:val="bg-BG" w:eastAsia="bg-BG"/>
        </w:rPr>
      </w:pPr>
      <w:r w:rsidRPr="00F97F8C">
        <w:rPr>
          <w:lang w:val="bg-BG" w:eastAsia="bg-BG"/>
        </w:rPr>
        <w:t>Участникът ще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E05A24" w:rsidRPr="00E80CF7" w:rsidRDefault="00E05A24" w:rsidP="000F1438">
      <w:pPr>
        <w:ind w:firstLine="426"/>
        <w:jc w:val="both"/>
        <w:rPr>
          <w:b/>
        </w:rPr>
      </w:pPr>
      <w:r w:rsidRPr="00E80CF7">
        <w:rPr>
          <w:b/>
        </w:rPr>
        <w:tab/>
      </w:r>
      <w:r w:rsidRPr="00E80CF7">
        <w:rPr>
          <w:b/>
        </w:rPr>
        <w:tab/>
      </w:r>
      <w:r w:rsidRPr="00E80CF7">
        <w:rPr>
          <w:b/>
        </w:rPr>
        <w:tab/>
      </w:r>
      <w:r w:rsidRPr="00E80CF7">
        <w:rPr>
          <w:b/>
        </w:rPr>
        <w:tab/>
      </w:r>
      <w:r w:rsidRPr="00E80CF7">
        <w:rPr>
          <w:b/>
        </w:rPr>
        <w:tab/>
      </w:r>
      <w:r w:rsidRPr="00E80CF7">
        <w:rPr>
          <w:b/>
        </w:rPr>
        <w:tab/>
      </w:r>
      <w:r w:rsidRPr="00E80CF7">
        <w:rPr>
          <w:b/>
        </w:rPr>
        <w:tab/>
      </w:r>
    </w:p>
    <w:p w:rsidR="007869FE" w:rsidRDefault="007869FE" w:rsidP="008B176B">
      <w:pPr>
        <w:jc w:val="center"/>
        <w:rPr>
          <w:b/>
          <w:lang w:val="bg-BG"/>
        </w:rPr>
      </w:pPr>
    </w:p>
    <w:p w:rsidR="00CE5DBF" w:rsidRDefault="00CE5DBF" w:rsidP="008B176B">
      <w:pPr>
        <w:jc w:val="center"/>
        <w:rPr>
          <w:b/>
          <w:lang w:val="bg-BG"/>
        </w:rPr>
      </w:pPr>
    </w:p>
    <w:p w:rsidR="007D4D77" w:rsidRPr="00EE4C17" w:rsidRDefault="007D4D77" w:rsidP="008B176B">
      <w:pPr>
        <w:jc w:val="center"/>
        <w:rPr>
          <w:b/>
          <w:lang w:val="bg-BG"/>
        </w:rPr>
      </w:pPr>
      <w:r w:rsidRPr="00EE4C17">
        <w:rPr>
          <w:b/>
        </w:rPr>
        <w:t>РАЗДЕЛ</w:t>
      </w:r>
      <w:r w:rsidRPr="00EE4C17">
        <w:rPr>
          <w:b/>
          <w:lang w:val="bg-BG"/>
        </w:rPr>
        <w:t xml:space="preserve"> </w:t>
      </w:r>
      <w:r w:rsidRPr="00EE4C17">
        <w:rPr>
          <w:b/>
        </w:rPr>
        <w:t>II</w:t>
      </w:r>
    </w:p>
    <w:p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rsidR="002F1594" w:rsidRDefault="002F1594" w:rsidP="00A127A9">
      <w:pPr>
        <w:keepNext/>
        <w:tabs>
          <w:tab w:val="left" w:pos="709"/>
        </w:tabs>
        <w:ind w:firstLine="426"/>
        <w:jc w:val="both"/>
        <w:outlineLvl w:val="0"/>
        <w:rPr>
          <w:b/>
          <w:caps/>
          <w:kern w:val="32"/>
          <w:u w:val="single"/>
          <w:lang w:val="bg-BG"/>
        </w:rPr>
      </w:pPr>
    </w:p>
    <w:p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rsidR="00237C36" w:rsidRPr="009B5827" w:rsidRDefault="00237C36" w:rsidP="00A127A9">
      <w:pPr>
        <w:keepNext/>
        <w:tabs>
          <w:tab w:val="left" w:pos="709"/>
        </w:tabs>
        <w:ind w:firstLine="426"/>
        <w:jc w:val="both"/>
        <w:outlineLvl w:val="1"/>
        <w:rPr>
          <w:b/>
          <w:bCs/>
          <w:iCs/>
          <w:lang w:val="bg-BG"/>
        </w:rPr>
      </w:pPr>
      <w:bookmarkStart w:id="0" w:name="_Toc355016320"/>
      <w:r w:rsidRPr="009B5827">
        <w:rPr>
          <w:b/>
          <w:bCs/>
          <w:iCs/>
          <w:lang w:val="bg-BG"/>
        </w:rPr>
        <w:t>1.</w:t>
      </w:r>
      <w:bookmarkEnd w:id="0"/>
      <w:r w:rsidR="005F569B">
        <w:rPr>
          <w:b/>
          <w:bCs/>
          <w:iCs/>
          <w:lang w:val="bg-BG"/>
        </w:rPr>
        <w:t xml:space="preserve"> Предмет на поръчката. Кратко описание.</w:t>
      </w:r>
    </w:p>
    <w:p w:rsidR="00237C36" w:rsidRPr="008B1385" w:rsidRDefault="00237C36" w:rsidP="008B1385">
      <w:pPr>
        <w:ind w:firstLine="425"/>
        <w:jc w:val="both"/>
        <w:rPr>
          <w:bCs/>
        </w:rPr>
      </w:pPr>
      <w:r w:rsidRPr="009B5827">
        <w:rPr>
          <w:b/>
          <w:bCs/>
          <w:iCs/>
          <w:lang w:val="bg-BG"/>
        </w:rPr>
        <w:t>1.1</w:t>
      </w:r>
      <w:r w:rsidRPr="009B5827">
        <w:rPr>
          <w:bCs/>
          <w:iCs/>
          <w:lang w:val="bg-BG"/>
        </w:rPr>
        <w:t xml:space="preserve"> </w:t>
      </w:r>
      <w:r w:rsidR="008B1385" w:rsidRPr="00107E88">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5226AE" w:rsidRPr="009B5827" w:rsidRDefault="005226AE" w:rsidP="00A127A9">
      <w:pPr>
        <w:keepNext/>
        <w:tabs>
          <w:tab w:val="left" w:pos="709"/>
        </w:tabs>
        <w:ind w:firstLine="426"/>
        <w:jc w:val="both"/>
        <w:outlineLvl w:val="1"/>
        <w:rPr>
          <w:lang w:val="bg-BG"/>
        </w:rPr>
      </w:pPr>
    </w:p>
    <w:p w:rsidR="00D419B0" w:rsidRDefault="00237C36" w:rsidP="00D419B0">
      <w:pPr>
        <w:tabs>
          <w:tab w:val="left" w:pos="709"/>
        </w:tabs>
        <w:ind w:firstLine="426"/>
        <w:jc w:val="both"/>
        <w:rPr>
          <w:b/>
          <w:lang w:val="bg-BG"/>
        </w:rPr>
      </w:pPr>
      <w:r w:rsidRPr="009B5827">
        <w:rPr>
          <w:b/>
          <w:lang w:val="bg-BG"/>
        </w:rPr>
        <w:t xml:space="preserve">1.2. </w:t>
      </w:r>
      <w:r w:rsidR="0034633C">
        <w:rPr>
          <w:b/>
          <w:lang w:val="bg-BG"/>
        </w:rPr>
        <w:t>Кратко о</w:t>
      </w:r>
      <w:r w:rsidRPr="009B5827">
        <w:rPr>
          <w:b/>
          <w:lang w:val="bg-BG"/>
        </w:rPr>
        <w:t>писание на предмета на поръчката</w:t>
      </w:r>
      <w:bookmarkStart w:id="1" w:name="_Toc355016321"/>
    </w:p>
    <w:p w:rsidR="008B1385" w:rsidRPr="008B1385" w:rsidRDefault="008B1385" w:rsidP="008B1385">
      <w:pPr>
        <w:ind w:firstLine="993"/>
        <w:jc w:val="both"/>
        <w:rPr>
          <w:rFonts w:eastAsia="Calibri"/>
          <w:lang w:val="bg-BG"/>
        </w:rPr>
      </w:pPr>
      <w:r w:rsidRPr="008B1385">
        <w:rPr>
          <w:rFonts w:eastAsia="Calibri"/>
          <w:lang w:val="bg-BG"/>
        </w:rPr>
        <w:t>Настоящата обществена поръчка е с предмет:  „Доставка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 и е за възлагане на доставка на електрическа енергия в мястото на измерване по свободно договорени цени съгласно чл.92, чл.96а, чл.100, чл. 101, чл. 102 и чл. 103 от Закона за енергетиката (ЗЕ) и Правилата за търговия с електрическа енергия за захранване на обектите, посочени в документацията за участие, мрежа ниско и средно напрежение.</w:t>
      </w:r>
    </w:p>
    <w:p w:rsidR="008B1385" w:rsidRPr="008B1385" w:rsidRDefault="008B1385" w:rsidP="008B1385">
      <w:pPr>
        <w:ind w:firstLine="993"/>
        <w:jc w:val="both"/>
        <w:rPr>
          <w:rFonts w:eastAsia="Calibri"/>
          <w:lang w:val="bg-BG"/>
        </w:rPr>
      </w:pPr>
      <w:r w:rsidRPr="008B1385">
        <w:rPr>
          <w:rFonts w:eastAsia="Calibri"/>
          <w:lang w:val="bg-BG"/>
        </w:rPr>
        <w:lastRenderedPageBreak/>
        <w:t>Поръчката касае доставка на електрическа енергия за административни и обществени сгради, за улично осветление, за обекти с измерване консумирана електрическа енергия на страна ниско и средно напрежение.</w:t>
      </w:r>
    </w:p>
    <w:p w:rsidR="008B1385" w:rsidRPr="008B1385" w:rsidRDefault="008B1385" w:rsidP="008B1385">
      <w:pPr>
        <w:ind w:firstLine="993"/>
        <w:jc w:val="both"/>
        <w:rPr>
          <w:rFonts w:eastAsia="Calibri"/>
          <w:b/>
          <w:lang w:val="bg-BG"/>
        </w:rPr>
      </w:pPr>
      <w:r w:rsidRPr="008B1385">
        <w:rPr>
          <w:rFonts w:eastAsia="Calibri"/>
          <w:b/>
          <w:lang w:val="bg-BG"/>
        </w:rPr>
        <w:t>Списък на ползвателите и обектите е посочен в самостоятелно приложение</w:t>
      </w:r>
    </w:p>
    <w:p w:rsidR="00D66904" w:rsidRDefault="00D66904" w:rsidP="008B1385">
      <w:pPr>
        <w:jc w:val="both"/>
        <w:rPr>
          <w:lang w:val="bg-BG"/>
        </w:rPr>
      </w:pPr>
    </w:p>
    <w:p w:rsidR="00D66904" w:rsidRDefault="005226AE" w:rsidP="00D66904">
      <w:pPr>
        <w:ind w:firstLine="425"/>
        <w:jc w:val="both"/>
        <w:rPr>
          <w:b/>
          <w:bCs/>
          <w:iCs/>
          <w:lang w:val="bg-BG"/>
        </w:rPr>
      </w:pPr>
      <w:r>
        <w:rPr>
          <w:b/>
          <w:bCs/>
          <w:iCs/>
          <w:lang w:val="bg-BG"/>
        </w:rPr>
        <w:t>1.3. Обособени позиции</w:t>
      </w:r>
    </w:p>
    <w:p w:rsidR="00D66904" w:rsidRDefault="005226AE" w:rsidP="00D66904">
      <w:pPr>
        <w:ind w:firstLine="425"/>
        <w:jc w:val="both"/>
        <w:rPr>
          <w:bCs/>
          <w:iCs/>
          <w:lang w:val="bg-BG"/>
        </w:rPr>
      </w:pPr>
      <w:r>
        <w:rPr>
          <w:bCs/>
          <w:iCs/>
          <w:lang w:val="bg-BG"/>
        </w:rPr>
        <w:t>Обществената поръчка не е разделена на обособени позиции.</w:t>
      </w:r>
    </w:p>
    <w:p w:rsidR="00D66904" w:rsidRDefault="00D66904" w:rsidP="00D66904">
      <w:pPr>
        <w:ind w:firstLine="425"/>
        <w:jc w:val="both"/>
        <w:rPr>
          <w:bCs/>
          <w:iCs/>
          <w:lang w:val="bg-BG"/>
        </w:rPr>
      </w:pPr>
    </w:p>
    <w:p w:rsidR="00D66904" w:rsidRPr="0073307B" w:rsidRDefault="005226AE" w:rsidP="00D66904">
      <w:pPr>
        <w:ind w:firstLine="425"/>
        <w:jc w:val="both"/>
        <w:rPr>
          <w:bCs/>
          <w:iCs/>
          <w:lang w:val="bg-BG"/>
        </w:rPr>
      </w:pPr>
      <w:r w:rsidRPr="0073307B">
        <w:rPr>
          <w:b/>
          <w:bCs/>
          <w:iCs/>
          <w:lang w:val="bg-BG"/>
        </w:rPr>
        <w:t xml:space="preserve">Мотиви за </w:t>
      </w:r>
      <w:proofErr w:type="spellStart"/>
      <w:r w:rsidRPr="0073307B">
        <w:rPr>
          <w:b/>
          <w:bCs/>
          <w:iCs/>
          <w:lang w:val="bg-BG"/>
        </w:rPr>
        <w:t>неразделяне</w:t>
      </w:r>
      <w:proofErr w:type="spellEnd"/>
      <w:r w:rsidRPr="0073307B">
        <w:rPr>
          <w:b/>
          <w:bCs/>
          <w:iCs/>
          <w:lang w:val="bg-BG"/>
        </w:rPr>
        <w:t xml:space="preserve"> на обществената поръчка на обособени позиции:</w:t>
      </w:r>
    </w:p>
    <w:p w:rsidR="00D66904" w:rsidRDefault="002E3BC7" w:rsidP="00D66904">
      <w:pPr>
        <w:ind w:firstLine="425"/>
        <w:jc w:val="both"/>
        <w:rPr>
          <w:bCs/>
          <w:iCs/>
          <w:lang w:val="bg-BG"/>
        </w:rPr>
      </w:pPr>
      <w:proofErr w:type="spellStart"/>
      <w:r w:rsidRPr="0073307B">
        <w:rPr>
          <w:bCs/>
          <w:iCs/>
        </w:rPr>
        <w:t>Настоящата</w:t>
      </w:r>
      <w:proofErr w:type="spellEnd"/>
      <w:r w:rsidRPr="0073307B">
        <w:rPr>
          <w:bCs/>
          <w:iCs/>
        </w:rPr>
        <w:t xml:space="preserve"> </w:t>
      </w:r>
      <w:proofErr w:type="spellStart"/>
      <w:r w:rsidRPr="0073307B">
        <w:rPr>
          <w:bCs/>
          <w:iCs/>
        </w:rPr>
        <w:t>обществена</w:t>
      </w:r>
      <w:proofErr w:type="spellEnd"/>
      <w:r w:rsidRPr="0073307B">
        <w:rPr>
          <w:bCs/>
          <w:iCs/>
        </w:rPr>
        <w:t xml:space="preserve"> </w:t>
      </w:r>
      <w:proofErr w:type="spellStart"/>
      <w:r w:rsidRPr="0073307B">
        <w:rPr>
          <w:bCs/>
          <w:iCs/>
        </w:rPr>
        <w:t>поръчка</w:t>
      </w:r>
      <w:proofErr w:type="spellEnd"/>
      <w:r w:rsidRPr="0073307B">
        <w:rPr>
          <w:bCs/>
          <w:iCs/>
        </w:rPr>
        <w:t xml:space="preserve"> </w:t>
      </w:r>
      <w:proofErr w:type="spellStart"/>
      <w:r w:rsidRPr="0073307B">
        <w:rPr>
          <w:bCs/>
          <w:iCs/>
        </w:rPr>
        <w:t>не</w:t>
      </w:r>
      <w:proofErr w:type="spellEnd"/>
      <w:r w:rsidRPr="0073307B">
        <w:rPr>
          <w:bCs/>
          <w:iCs/>
        </w:rPr>
        <w:t xml:space="preserve"> е </w:t>
      </w:r>
      <w:proofErr w:type="spellStart"/>
      <w:r w:rsidRPr="0073307B">
        <w:rPr>
          <w:bCs/>
          <w:iCs/>
        </w:rPr>
        <w:t>разделена</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обособени</w:t>
      </w:r>
      <w:proofErr w:type="spellEnd"/>
      <w:r w:rsidRPr="0073307B">
        <w:rPr>
          <w:bCs/>
          <w:iCs/>
        </w:rPr>
        <w:t xml:space="preserve"> </w:t>
      </w:r>
      <w:proofErr w:type="spellStart"/>
      <w:r w:rsidRPr="0073307B">
        <w:rPr>
          <w:bCs/>
          <w:iCs/>
        </w:rPr>
        <w:t>позиции</w:t>
      </w:r>
      <w:proofErr w:type="spellEnd"/>
      <w:r w:rsidRPr="0073307B">
        <w:rPr>
          <w:bCs/>
          <w:iCs/>
        </w:rPr>
        <w:t xml:space="preserve">, </w:t>
      </w:r>
      <w:proofErr w:type="spellStart"/>
      <w:r w:rsidRPr="0073307B">
        <w:rPr>
          <w:bCs/>
          <w:iCs/>
        </w:rPr>
        <w:t>предвид</w:t>
      </w:r>
      <w:proofErr w:type="spellEnd"/>
      <w:r w:rsidRPr="0073307B">
        <w:rPr>
          <w:bCs/>
          <w:iCs/>
        </w:rPr>
        <w:t xml:space="preserve"> </w:t>
      </w:r>
      <w:proofErr w:type="spellStart"/>
      <w:r w:rsidRPr="0073307B">
        <w:rPr>
          <w:bCs/>
          <w:iCs/>
        </w:rPr>
        <w:t>обстоятелството</w:t>
      </w:r>
      <w:proofErr w:type="spellEnd"/>
      <w:r w:rsidRPr="0073307B">
        <w:rPr>
          <w:bCs/>
          <w:iCs/>
        </w:rPr>
        <w:t xml:space="preserve">, </w:t>
      </w:r>
      <w:proofErr w:type="spellStart"/>
      <w:r w:rsidRPr="0073307B">
        <w:rPr>
          <w:bCs/>
          <w:iCs/>
        </w:rPr>
        <w:t>че</w:t>
      </w:r>
      <w:proofErr w:type="spellEnd"/>
      <w:r w:rsidRPr="0073307B">
        <w:rPr>
          <w:bCs/>
          <w:iCs/>
        </w:rPr>
        <w:t xml:space="preserve"> </w:t>
      </w:r>
      <w:proofErr w:type="spellStart"/>
      <w:r w:rsidRPr="0073307B">
        <w:rPr>
          <w:bCs/>
          <w:iCs/>
        </w:rPr>
        <w:t>предметът</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поръчката</w:t>
      </w:r>
      <w:proofErr w:type="spellEnd"/>
      <w:r w:rsidRPr="0073307B">
        <w:rPr>
          <w:bCs/>
          <w:iCs/>
        </w:rPr>
        <w:t xml:space="preserve"> </w:t>
      </w:r>
      <w:proofErr w:type="spellStart"/>
      <w:r w:rsidRPr="0073307B">
        <w:rPr>
          <w:bCs/>
          <w:iCs/>
        </w:rPr>
        <w:t>предвижда</w:t>
      </w:r>
      <w:proofErr w:type="spellEnd"/>
      <w:r w:rsidRPr="0073307B">
        <w:rPr>
          <w:bCs/>
          <w:iCs/>
        </w:rPr>
        <w:t xml:space="preserve"> </w:t>
      </w:r>
      <w:proofErr w:type="spellStart"/>
      <w:r w:rsidRPr="0073307B">
        <w:rPr>
          <w:bCs/>
          <w:iCs/>
        </w:rPr>
        <w:t>доставка</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нетна</w:t>
      </w:r>
      <w:proofErr w:type="spellEnd"/>
      <w:r w:rsidRPr="0073307B">
        <w:rPr>
          <w:bCs/>
          <w:iCs/>
        </w:rPr>
        <w:t xml:space="preserve"> </w:t>
      </w:r>
      <w:proofErr w:type="spellStart"/>
      <w:r w:rsidRPr="0073307B">
        <w:rPr>
          <w:bCs/>
          <w:iCs/>
        </w:rPr>
        <w:t>активна</w:t>
      </w:r>
      <w:proofErr w:type="spellEnd"/>
      <w:r w:rsidRPr="0073307B">
        <w:rPr>
          <w:bCs/>
          <w:iCs/>
        </w:rPr>
        <w:t xml:space="preserve"> </w:t>
      </w:r>
      <w:proofErr w:type="spellStart"/>
      <w:r w:rsidRPr="0073307B">
        <w:rPr>
          <w:bCs/>
          <w:iCs/>
        </w:rPr>
        <w:t>електрическа</w:t>
      </w:r>
      <w:proofErr w:type="spellEnd"/>
      <w:r w:rsidRPr="0073307B">
        <w:rPr>
          <w:bCs/>
          <w:iCs/>
        </w:rPr>
        <w:t xml:space="preserve"> </w:t>
      </w:r>
      <w:proofErr w:type="spellStart"/>
      <w:r w:rsidRPr="0073307B">
        <w:rPr>
          <w:bCs/>
          <w:iCs/>
        </w:rPr>
        <w:t>енергия</w:t>
      </w:r>
      <w:proofErr w:type="spellEnd"/>
      <w:r w:rsidRPr="0073307B">
        <w:rPr>
          <w:bCs/>
          <w:iCs/>
        </w:rPr>
        <w:t xml:space="preserve"> в </w:t>
      </w:r>
      <w:proofErr w:type="spellStart"/>
      <w:r w:rsidRPr="0073307B">
        <w:rPr>
          <w:bCs/>
          <w:iCs/>
        </w:rPr>
        <w:t>обекти</w:t>
      </w:r>
      <w:proofErr w:type="spellEnd"/>
      <w:r w:rsidRPr="0073307B">
        <w:rPr>
          <w:bCs/>
          <w:iCs/>
        </w:rPr>
        <w:t xml:space="preserve">, </w:t>
      </w:r>
      <w:proofErr w:type="spellStart"/>
      <w:r w:rsidRPr="0073307B">
        <w:rPr>
          <w:bCs/>
          <w:iCs/>
        </w:rPr>
        <w:t>собственост</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Община</w:t>
      </w:r>
      <w:proofErr w:type="spellEnd"/>
      <w:r w:rsidRPr="0073307B">
        <w:rPr>
          <w:bCs/>
          <w:iCs/>
        </w:rPr>
        <w:t xml:space="preserve"> </w:t>
      </w:r>
      <w:r w:rsidRPr="0073307B">
        <w:rPr>
          <w:bCs/>
          <w:iCs/>
          <w:lang w:val="bg-BG"/>
        </w:rPr>
        <w:t>Русе</w:t>
      </w:r>
      <w:r w:rsidRPr="0073307B">
        <w:rPr>
          <w:bCs/>
          <w:iCs/>
        </w:rPr>
        <w:t xml:space="preserve">, с </w:t>
      </w:r>
      <w:proofErr w:type="spellStart"/>
      <w:r w:rsidRPr="0073307B">
        <w:rPr>
          <w:bCs/>
          <w:iCs/>
        </w:rPr>
        <w:t>оглед</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което</w:t>
      </w:r>
      <w:proofErr w:type="spellEnd"/>
      <w:r w:rsidRPr="0073307B">
        <w:rPr>
          <w:bCs/>
          <w:iCs/>
        </w:rPr>
        <w:t xml:space="preserve"> в </w:t>
      </w:r>
      <w:proofErr w:type="spellStart"/>
      <w:r w:rsidRPr="0073307B">
        <w:rPr>
          <w:bCs/>
          <w:iCs/>
        </w:rPr>
        <w:t>случая</w:t>
      </w:r>
      <w:proofErr w:type="spellEnd"/>
      <w:r w:rsidRPr="0073307B">
        <w:rPr>
          <w:bCs/>
          <w:iCs/>
        </w:rPr>
        <w:t xml:space="preserve"> </w:t>
      </w:r>
      <w:proofErr w:type="spellStart"/>
      <w:r w:rsidRPr="0073307B">
        <w:rPr>
          <w:bCs/>
          <w:iCs/>
        </w:rPr>
        <w:t>нецелесъобразно</w:t>
      </w:r>
      <w:proofErr w:type="spellEnd"/>
      <w:r w:rsidRPr="0073307B">
        <w:rPr>
          <w:bCs/>
          <w:iCs/>
        </w:rPr>
        <w:t xml:space="preserve"> е </w:t>
      </w:r>
      <w:proofErr w:type="spellStart"/>
      <w:r w:rsidRPr="0073307B">
        <w:rPr>
          <w:bCs/>
          <w:iCs/>
        </w:rPr>
        <w:t>разделянето</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поръчката</w:t>
      </w:r>
      <w:proofErr w:type="spellEnd"/>
      <w:r w:rsidRPr="0073307B">
        <w:rPr>
          <w:bCs/>
          <w:iCs/>
        </w:rPr>
        <w:t xml:space="preserve"> </w:t>
      </w:r>
      <w:proofErr w:type="spellStart"/>
      <w:r w:rsidRPr="0073307B">
        <w:rPr>
          <w:bCs/>
          <w:iCs/>
        </w:rPr>
        <w:t>на</w:t>
      </w:r>
      <w:proofErr w:type="spellEnd"/>
      <w:r w:rsidRPr="0073307B">
        <w:rPr>
          <w:bCs/>
          <w:iCs/>
        </w:rPr>
        <w:t xml:space="preserve"> </w:t>
      </w:r>
      <w:proofErr w:type="spellStart"/>
      <w:r w:rsidRPr="0073307B">
        <w:rPr>
          <w:bCs/>
          <w:iCs/>
        </w:rPr>
        <w:t>обособени</w:t>
      </w:r>
      <w:proofErr w:type="spellEnd"/>
      <w:r w:rsidRPr="0073307B">
        <w:rPr>
          <w:bCs/>
          <w:iCs/>
        </w:rPr>
        <w:t xml:space="preserve"> </w:t>
      </w:r>
      <w:proofErr w:type="spellStart"/>
      <w:r w:rsidRPr="0073307B">
        <w:rPr>
          <w:bCs/>
          <w:iCs/>
        </w:rPr>
        <w:t>позиции</w:t>
      </w:r>
      <w:proofErr w:type="spellEnd"/>
      <w:r w:rsidRPr="0073307B">
        <w:rPr>
          <w:bCs/>
          <w:iCs/>
        </w:rPr>
        <w:t>.</w:t>
      </w:r>
      <w:r w:rsidR="00892C8D">
        <w:rPr>
          <w:bCs/>
          <w:iCs/>
          <w:lang w:val="bg-BG"/>
        </w:rPr>
        <w:t xml:space="preserve"> </w:t>
      </w:r>
    </w:p>
    <w:p w:rsidR="008B1385" w:rsidRDefault="008B1385" w:rsidP="00D66904">
      <w:pPr>
        <w:ind w:firstLine="425"/>
        <w:jc w:val="both"/>
        <w:rPr>
          <w:bCs/>
          <w:iCs/>
          <w:lang w:val="bg-BG"/>
        </w:rPr>
      </w:pPr>
    </w:p>
    <w:p w:rsidR="00D66904" w:rsidRDefault="003531FA" w:rsidP="00D66904">
      <w:pPr>
        <w:ind w:firstLine="425"/>
        <w:jc w:val="both"/>
        <w:rPr>
          <w:b/>
          <w:bCs/>
          <w:iCs/>
          <w:lang w:val="bg-BG"/>
        </w:rPr>
      </w:pPr>
      <w:r w:rsidRPr="003531FA">
        <w:rPr>
          <w:b/>
          <w:bCs/>
          <w:iCs/>
          <w:lang w:val="bg-BG"/>
        </w:rPr>
        <w:t xml:space="preserve">1.4. Възможност за </w:t>
      </w:r>
      <w:proofErr w:type="spellStart"/>
      <w:r w:rsidRPr="003531FA">
        <w:rPr>
          <w:b/>
          <w:bCs/>
          <w:iCs/>
          <w:lang w:val="bg-BG"/>
        </w:rPr>
        <w:t>преставяне</w:t>
      </w:r>
      <w:proofErr w:type="spellEnd"/>
      <w:r w:rsidRPr="003531FA">
        <w:rPr>
          <w:b/>
          <w:bCs/>
          <w:iCs/>
          <w:lang w:val="bg-BG"/>
        </w:rPr>
        <w:t xml:space="preserve"> на варианти в офертите</w:t>
      </w:r>
    </w:p>
    <w:p w:rsidR="00D66904" w:rsidRDefault="003531FA" w:rsidP="00D66904">
      <w:pPr>
        <w:ind w:firstLine="425"/>
        <w:jc w:val="both"/>
        <w:rPr>
          <w:bCs/>
          <w:iCs/>
          <w:lang w:val="bg-BG"/>
        </w:rPr>
      </w:pPr>
      <w:r>
        <w:rPr>
          <w:bCs/>
          <w:iCs/>
          <w:lang w:val="bg-BG"/>
        </w:rPr>
        <w:t>Не се допускат варианти в офертите</w:t>
      </w:r>
    </w:p>
    <w:p w:rsidR="00D66904" w:rsidRDefault="00D66904" w:rsidP="00D66904">
      <w:pPr>
        <w:ind w:firstLine="425"/>
        <w:jc w:val="both"/>
        <w:rPr>
          <w:bCs/>
          <w:iCs/>
          <w:lang w:val="bg-BG"/>
        </w:rPr>
      </w:pPr>
    </w:p>
    <w:p w:rsidR="00D66904" w:rsidRDefault="003531FA" w:rsidP="00D66904">
      <w:pPr>
        <w:ind w:firstLine="425"/>
        <w:jc w:val="both"/>
        <w:rPr>
          <w:bCs/>
          <w:iCs/>
          <w:lang w:val="bg-BG"/>
        </w:rPr>
      </w:pPr>
      <w:r w:rsidRPr="003531FA">
        <w:rPr>
          <w:b/>
          <w:bCs/>
          <w:iCs/>
          <w:lang w:val="bg-BG"/>
        </w:rPr>
        <w:t>1.5. Място и срок за изпълнение на поръчката</w:t>
      </w:r>
    </w:p>
    <w:p w:rsidR="00D66904" w:rsidRDefault="003531FA" w:rsidP="00D66904">
      <w:pPr>
        <w:ind w:firstLine="425"/>
        <w:jc w:val="both"/>
        <w:rPr>
          <w:b/>
          <w:bCs/>
          <w:iCs/>
          <w:lang w:val="bg-BG"/>
        </w:rPr>
      </w:pPr>
      <w:r>
        <w:rPr>
          <w:b/>
          <w:bCs/>
          <w:iCs/>
          <w:lang w:val="bg-BG"/>
        </w:rPr>
        <w:t>1.5.1. Място за изпълнение</w:t>
      </w:r>
    </w:p>
    <w:p w:rsidR="00D66904" w:rsidRPr="008B1385" w:rsidRDefault="003531FA" w:rsidP="008B1385">
      <w:pPr>
        <w:ind w:firstLine="425"/>
        <w:jc w:val="both"/>
        <w:rPr>
          <w:b/>
          <w:bCs/>
          <w:iCs/>
        </w:rPr>
      </w:pPr>
      <w:r>
        <w:rPr>
          <w:bCs/>
          <w:iCs/>
          <w:lang w:val="bg-BG"/>
        </w:rPr>
        <w:t>Мястото за изпълнение на поръчката е</w:t>
      </w:r>
      <w:r w:rsidR="008B1385">
        <w:rPr>
          <w:bCs/>
          <w:iCs/>
          <w:lang w:val="bg-BG"/>
        </w:rPr>
        <w:t xml:space="preserve"> съобразно</w:t>
      </w:r>
      <w:r w:rsidR="008B1385">
        <w:rPr>
          <w:b/>
          <w:bCs/>
          <w:iCs/>
          <w:lang w:val="bg-BG"/>
        </w:rPr>
        <w:t xml:space="preserve"> с</w:t>
      </w:r>
      <w:r w:rsidR="008B1385" w:rsidRPr="008B1385">
        <w:rPr>
          <w:b/>
          <w:bCs/>
          <w:iCs/>
          <w:lang w:val="bg-BG"/>
        </w:rPr>
        <w:t>пис</w:t>
      </w:r>
      <w:r w:rsidR="008B1385">
        <w:rPr>
          <w:b/>
          <w:bCs/>
          <w:iCs/>
          <w:lang w:val="bg-BG"/>
        </w:rPr>
        <w:t xml:space="preserve">ък на ползвателите и обектите, </w:t>
      </w:r>
      <w:r w:rsidR="008B1385" w:rsidRPr="008B1385">
        <w:rPr>
          <w:b/>
          <w:bCs/>
          <w:iCs/>
          <w:lang w:val="bg-BG"/>
        </w:rPr>
        <w:t>посочен в самостоятелно приложение</w:t>
      </w:r>
    </w:p>
    <w:p w:rsidR="00B36A88" w:rsidRDefault="003531FA" w:rsidP="00B36A88">
      <w:pPr>
        <w:ind w:firstLine="425"/>
        <w:jc w:val="both"/>
        <w:rPr>
          <w:bCs/>
          <w:iCs/>
          <w:lang w:val="bg-BG"/>
        </w:rPr>
      </w:pPr>
      <w:r w:rsidRPr="003531FA">
        <w:rPr>
          <w:b/>
          <w:bCs/>
          <w:iCs/>
          <w:lang w:val="bg-BG"/>
        </w:rPr>
        <w:t>1.5.2. Срок за изпълнение на поръчката</w:t>
      </w:r>
    </w:p>
    <w:p w:rsidR="00995A01" w:rsidRDefault="008B1385" w:rsidP="007E5B3F">
      <w:pPr>
        <w:ind w:firstLine="425"/>
        <w:jc w:val="both"/>
        <w:rPr>
          <w:bCs/>
          <w:iCs/>
          <w:lang w:val="bg-BG"/>
        </w:rPr>
      </w:pPr>
      <w:r w:rsidRPr="008B1385">
        <w:rPr>
          <w:rFonts w:eastAsia="Calibri"/>
          <w:lang w:val="bg-BG"/>
        </w:rPr>
        <w:t>Срокът за изпълнение на поръчката е 24 месеца.</w:t>
      </w:r>
    </w:p>
    <w:p w:rsidR="007E5B3F" w:rsidRDefault="007E5B3F" w:rsidP="008B1385">
      <w:pPr>
        <w:jc w:val="both"/>
        <w:rPr>
          <w:b/>
          <w:bCs/>
          <w:iCs/>
          <w:lang w:val="bg-BG"/>
        </w:rPr>
      </w:pPr>
      <w:bookmarkStart w:id="2" w:name="_GoBack"/>
      <w:bookmarkEnd w:id="2"/>
    </w:p>
    <w:p w:rsidR="00237C36" w:rsidRPr="009B5827" w:rsidRDefault="007362D3" w:rsidP="007E5B3F">
      <w:pPr>
        <w:keepNext/>
        <w:ind w:firstLine="426"/>
        <w:jc w:val="both"/>
        <w:outlineLvl w:val="1"/>
        <w:rPr>
          <w:b/>
          <w:bCs/>
          <w:iCs/>
          <w:lang w:val="bg-BG"/>
        </w:rPr>
      </w:pPr>
      <w:r w:rsidRPr="009B5827">
        <w:rPr>
          <w:b/>
          <w:bCs/>
          <w:iCs/>
          <w:lang w:val="bg-BG"/>
        </w:rPr>
        <w:t>1.</w:t>
      </w:r>
      <w:r w:rsidR="00E65602">
        <w:rPr>
          <w:b/>
          <w:bCs/>
          <w:iCs/>
          <w:lang w:val="bg-BG"/>
        </w:rPr>
        <w:t>6</w:t>
      </w:r>
      <w:r w:rsidRPr="009B5827">
        <w:rPr>
          <w:b/>
          <w:bCs/>
          <w:iCs/>
          <w:lang w:val="bg-BG"/>
        </w:rPr>
        <w:t xml:space="preserve">. </w:t>
      </w:r>
      <w:r w:rsidR="00237C36" w:rsidRPr="009B5827">
        <w:rPr>
          <w:b/>
          <w:bCs/>
          <w:iCs/>
          <w:lang w:val="bg-BG"/>
        </w:rPr>
        <w:t>Прогнозна стойност за изпълнение на поръчката</w:t>
      </w:r>
      <w:bookmarkEnd w:id="1"/>
      <w:r w:rsidR="00ED74A5">
        <w:rPr>
          <w:b/>
          <w:bCs/>
          <w:iCs/>
          <w:lang w:val="bg-BG"/>
        </w:rPr>
        <w:t>. Финансиране и схема на плащане.</w:t>
      </w:r>
    </w:p>
    <w:p w:rsidR="00ED74A5" w:rsidRPr="00ED74A5" w:rsidRDefault="00ED74A5" w:rsidP="00A127A9">
      <w:pPr>
        <w:ind w:firstLine="426"/>
        <w:jc w:val="both"/>
        <w:rPr>
          <w:b/>
          <w:color w:val="000000"/>
          <w:lang w:val="bg-BG" w:eastAsia="sr-Cyrl-CS"/>
        </w:rPr>
      </w:pPr>
      <w:r w:rsidRPr="00ED74A5">
        <w:rPr>
          <w:b/>
          <w:color w:val="000000"/>
          <w:lang w:val="bg-BG" w:eastAsia="sr-Cyrl-CS"/>
        </w:rPr>
        <w:t>1.6.1. Прогнозна стойност</w:t>
      </w:r>
    </w:p>
    <w:p w:rsidR="008B1385" w:rsidRPr="008B1385" w:rsidRDefault="008B1385" w:rsidP="008B1385">
      <w:pPr>
        <w:ind w:firstLine="993"/>
        <w:jc w:val="both"/>
        <w:rPr>
          <w:rFonts w:eastAsia="Calibri"/>
          <w:lang w:val="bg-BG"/>
        </w:rPr>
      </w:pPr>
      <w:r w:rsidRPr="008B1385">
        <w:rPr>
          <w:rFonts w:eastAsia="Calibri"/>
          <w:lang w:val="bg-BG"/>
        </w:rPr>
        <w:t>Ориентировъчна</w:t>
      </w:r>
      <w:r>
        <w:rPr>
          <w:rFonts w:eastAsia="Calibri"/>
          <w:lang w:val="bg-BG"/>
        </w:rPr>
        <w:t>та</w:t>
      </w:r>
      <w:r w:rsidRPr="008B1385">
        <w:rPr>
          <w:rFonts w:eastAsia="Calibri"/>
          <w:lang w:val="bg-BG"/>
        </w:rPr>
        <w:t xml:space="preserve"> стойност на поръчката </w:t>
      </w:r>
      <w:r>
        <w:rPr>
          <w:rFonts w:eastAsia="Calibri"/>
          <w:lang w:val="bg-BG"/>
        </w:rPr>
        <w:t xml:space="preserve">е </w:t>
      </w:r>
      <w:r w:rsidRPr="008B1385">
        <w:rPr>
          <w:rFonts w:eastAsia="Calibri"/>
          <w:lang w:val="bg-BG"/>
        </w:rPr>
        <w:t>1 932 500 лв. без ДДС в това число:</w:t>
      </w:r>
    </w:p>
    <w:p w:rsidR="008B1385" w:rsidRPr="008B1385" w:rsidRDefault="008B1385" w:rsidP="008B1385">
      <w:pPr>
        <w:pStyle w:val="a3"/>
        <w:numPr>
          <w:ilvl w:val="0"/>
          <w:numId w:val="44"/>
        </w:numPr>
        <w:jc w:val="both"/>
        <w:rPr>
          <w:rFonts w:eastAsia="Calibri"/>
        </w:rPr>
      </w:pPr>
      <w:r w:rsidRPr="008B1385">
        <w:rPr>
          <w:rFonts w:eastAsia="Calibri"/>
        </w:rPr>
        <w:t xml:space="preserve">1 680 500 лв. без ДДС определена на база предходно потребление на възложителя. </w:t>
      </w:r>
    </w:p>
    <w:p w:rsidR="008B1385" w:rsidRPr="008B1385" w:rsidRDefault="008B1385" w:rsidP="008B1385">
      <w:pPr>
        <w:pStyle w:val="a3"/>
        <w:numPr>
          <w:ilvl w:val="0"/>
          <w:numId w:val="44"/>
        </w:numPr>
        <w:jc w:val="both"/>
        <w:rPr>
          <w:rFonts w:eastAsia="Calibri"/>
        </w:rPr>
      </w:pPr>
      <w:r w:rsidRPr="008B1385">
        <w:rPr>
          <w:rFonts w:eastAsia="Calibri"/>
        </w:rPr>
        <w:t>252 000 лв. без ДДС като „опция за допълнителни доставки”</w:t>
      </w:r>
    </w:p>
    <w:p w:rsidR="008B1385" w:rsidRPr="008B1385" w:rsidRDefault="008B1385" w:rsidP="008B1385">
      <w:pPr>
        <w:ind w:firstLine="993"/>
        <w:jc w:val="both"/>
        <w:rPr>
          <w:rFonts w:eastAsia="Calibri"/>
          <w:lang w:val="bg-BG"/>
        </w:rPr>
      </w:pPr>
      <w:r w:rsidRPr="008B1385">
        <w:rPr>
          <w:rFonts w:eastAsia="Calibri"/>
          <w:lang w:val="bg-BG"/>
        </w:rPr>
        <w:t>Посочената стойност на обществената поръчка е прогнозна, определена на база предходно потребление на възложителя, в която е включена и прогнозната стойност за упражняване на „опция за допълнителни доставки”. Реалната стойност на договора може да бъде по-малка от посочената и ще бъде определена според реалното потребление на възложителя за периода на договора.</w:t>
      </w:r>
      <w:r w:rsidRPr="008B1385">
        <w:rPr>
          <w:rFonts w:eastAsia="Calibri"/>
          <w:lang w:val="bg-BG"/>
        </w:rPr>
        <w:tab/>
      </w:r>
    </w:p>
    <w:p w:rsidR="008B1385" w:rsidRPr="008B1385" w:rsidRDefault="008B1385" w:rsidP="008B1385">
      <w:pPr>
        <w:ind w:firstLine="993"/>
        <w:jc w:val="both"/>
        <w:rPr>
          <w:rFonts w:eastAsia="Calibri"/>
          <w:lang w:val="bg-BG"/>
        </w:rPr>
      </w:pPr>
      <w:r w:rsidRPr="008B1385">
        <w:rPr>
          <w:rFonts w:eastAsia="Calibri"/>
          <w:lang w:val="bg-BG"/>
        </w:rPr>
        <w:t xml:space="preserve">В цената за доставка на електрическа енергия </w:t>
      </w:r>
      <w:r w:rsidRPr="008B1385">
        <w:rPr>
          <w:rFonts w:eastAsia="Calibri"/>
          <w:b/>
          <w:u w:val="single"/>
          <w:lang w:val="bg-BG"/>
        </w:rPr>
        <w:t>не се включват</w:t>
      </w:r>
      <w:r w:rsidRPr="008B1385">
        <w:rPr>
          <w:rFonts w:eastAsia="Calibri"/>
          <w:lang w:val="bg-BG"/>
        </w:rPr>
        <w:t xml:space="preserve"> нормативно определените такси, цените за мрежови услуги и дължимия акциз.</w:t>
      </w:r>
      <w:r w:rsidRPr="008B1385">
        <w:rPr>
          <w:rFonts w:eastAsia="Calibri"/>
          <w:lang w:val="bg-BG"/>
        </w:rPr>
        <w:tab/>
      </w:r>
    </w:p>
    <w:p w:rsidR="008B1385" w:rsidRPr="008B1385" w:rsidRDefault="008B1385" w:rsidP="008B1385">
      <w:pPr>
        <w:ind w:firstLine="993"/>
        <w:jc w:val="both"/>
        <w:rPr>
          <w:rFonts w:eastAsia="Calibri"/>
          <w:lang w:val="bg-BG"/>
        </w:rPr>
      </w:pPr>
      <w:r w:rsidRPr="008B1385">
        <w:rPr>
          <w:rFonts w:eastAsia="Calibri"/>
          <w:lang w:val="bg-BG"/>
        </w:rPr>
        <w:t>Възложителят си запазва правото на „опция за допълнителни доставки”, в размер до 252 000,00 лв. без вкл. ДДС, от прогнозната стойност на поръчката без ДДС, при включване на допълнителни потребители и/или откриване на нови партиди на името на Възложителя, в срока на действие на договора за настоящата обществена поръчка, при условия подробно описани в проекта на договор.</w:t>
      </w:r>
    </w:p>
    <w:p w:rsidR="008B1385" w:rsidRPr="008B1385" w:rsidRDefault="008B1385" w:rsidP="008B1385">
      <w:pPr>
        <w:ind w:firstLine="993"/>
        <w:jc w:val="both"/>
        <w:rPr>
          <w:rFonts w:eastAsia="Calibri"/>
          <w:b/>
          <w:lang w:val="bg-BG"/>
        </w:rPr>
      </w:pPr>
      <w:r w:rsidRPr="008B1385">
        <w:rPr>
          <w:rFonts w:eastAsia="Calibri"/>
          <w:lang w:val="bg-BG"/>
        </w:rPr>
        <w:t xml:space="preserve">Наличие и условие за упражняване на опцията: Под „опция за допълнителни доставки” следва да се разбира едностранното право на възложителя (но не и задължение) да реализира допълнителни количества доставки на електрическа енергия в срока на действие на договора за настоящата обществена поръчка, за нуждите на нови потребители и/или новооткрити партиди на името на Възложителя. Прогнозната стойност на обществената поръчка включва цената на доставката на нетна активна електрическа енергия, както и прогнозната стойност за упражняване на „опция за допълнителни доставки”. </w:t>
      </w:r>
    </w:p>
    <w:p w:rsidR="00E65602" w:rsidRDefault="00E65602" w:rsidP="00B839A5">
      <w:pPr>
        <w:tabs>
          <w:tab w:val="left" w:pos="709"/>
        </w:tabs>
        <w:jc w:val="both"/>
      </w:pPr>
    </w:p>
    <w:p w:rsidR="004D04EC" w:rsidRPr="00ED74A5" w:rsidRDefault="00ED74A5" w:rsidP="00A127A9">
      <w:pPr>
        <w:pStyle w:val="a3"/>
        <w:tabs>
          <w:tab w:val="left" w:pos="709"/>
        </w:tabs>
        <w:ind w:left="0" w:firstLine="426"/>
        <w:jc w:val="both"/>
        <w:rPr>
          <w:b/>
        </w:rPr>
      </w:pPr>
      <w:r w:rsidRPr="00ED74A5">
        <w:rPr>
          <w:b/>
        </w:rPr>
        <w:t>1.6.2. Финансиране и схема на плащане</w:t>
      </w:r>
    </w:p>
    <w:p w:rsidR="00237C36" w:rsidRDefault="004A24E6" w:rsidP="00A127A9">
      <w:pPr>
        <w:pStyle w:val="a3"/>
        <w:tabs>
          <w:tab w:val="left" w:pos="709"/>
        </w:tabs>
        <w:ind w:left="0" w:firstLine="426"/>
        <w:jc w:val="both"/>
      </w:pPr>
      <w:r>
        <w:lastRenderedPageBreak/>
        <w:t xml:space="preserve">Финансовите средства за изпълнение на настоящата поръчка ще бъдат осигурени </w:t>
      </w:r>
      <w:r w:rsidR="002766DB">
        <w:t>от бюджета на Община Русе.</w:t>
      </w:r>
    </w:p>
    <w:p w:rsidR="00F97F8C" w:rsidRPr="00F97F8C" w:rsidRDefault="00F97F8C" w:rsidP="00F97F8C">
      <w:pPr>
        <w:ind w:firstLine="993"/>
        <w:jc w:val="both"/>
        <w:rPr>
          <w:rFonts w:eastAsia="Calibri"/>
          <w:lang w:val="bg-BG"/>
        </w:rPr>
      </w:pPr>
      <w:r w:rsidRPr="00F97F8C">
        <w:rPr>
          <w:rFonts w:eastAsia="Calibri"/>
          <w:lang w:val="bg-BG"/>
        </w:rPr>
        <w:t xml:space="preserve">Изпълнителят ежемесечно издава единна фактура на </w:t>
      </w:r>
      <w:proofErr w:type="spellStart"/>
      <w:r w:rsidRPr="00F97F8C">
        <w:rPr>
          <w:rFonts w:eastAsia="Calibri"/>
        </w:rPr>
        <w:t>ползвателите</w:t>
      </w:r>
      <w:proofErr w:type="spellEnd"/>
      <w:r w:rsidRPr="00F97F8C">
        <w:rPr>
          <w:rFonts w:eastAsia="Calibri"/>
          <w:lang w:val="bg-BG"/>
        </w:rPr>
        <w:t xml:space="preserve">,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F97F8C">
        <w:rPr>
          <w:rFonts w:eastAsia="Calibri"/>
          <w:lang w:val="bg-BG"/>
        </w:rPr>
        <w:t>МВтч</w:t>
      </w:r>
      <w:proofErr w:type="spellEnd"/>
      <w:r w:rsidRPr="00F97F8C">
        <w:rPr>
          <w:rFonts w:eastAsia="Calibri"/>
          <w:lang w:val="bg-BG"/>
        </w:rPr>
        <w:t xml:space="preserve">, акциз и определената с решения на КЕВР такса (цена) „задължения към обществото", както и всички мрежови услуги с подробна разбивка съгласно чл. 20 от ПТЕЕ. </w:t>
      </w:r>
    </w:p>
    <w:p w:rsidR="00F97F8C" w:rsidRPr="00F97F8C" w:rsidRDefault="00F97F8C" w:rsidP="00F97F8C">
      <w:pPr>
        <w:ind w:firstLine="993"/>
        <w:jc w:val="both"/>
        <w:rPr>
          <w:rFonts w:eastAsia="Calibri"/>
          <w:lang w:val="bg-BG"/>
        </w:rPr>
      </w:pPr>
      <w:r w:rsidRPr="00F97F8C">
        <w:rPr>
          <w:rFonts w:eastAsia="Calibri"/>
          <w:lang w:val="bg-BG"/>
        </w:rPr>
        <w:t>Фактурите ще бъдат издавани по ползватели – разпоредители с бюджетни средства.</w:t>
      </w:r>
    </w:p>
    <w:p w:rsidR="00F97F8C" w:rsidRPr="00F97F8C" w:rsidRDefault="00F97F8C" w:rsidP="00F97F8C">
      <w:pPr>
        <w:ind w:firstLine="993"/>
        <w:jc w:val="both"/>
        <w:rPr>
          <w:rFonts w:eastAsia="Calibri"/>
          <w:lang w:val="bg-BG"/>
        </w:rPr>
      </w:pPr>
      <w:r w:rsidRPr="00F97F8C">
        <w:rPr>
          <w:rFonts w:eastAsia="Calibri"/>
          <w:lang w:val="bg-BG"/>
        </w:rPr>
        <w:t>Възложителят заплаща на изпълнителя по банков път дължимите суми по фактурите в срок до 30 календарни дни след получаване на фактурата. Не се предвиждат междинни плащания.</w:t>
      </w:r>
    </w:p>
    <w:p w:rsidR="00237C36" w:rsidRDefault="00237C36" w:rsidP="00A127A9">
      <w:pPr>
        <w:pStyle w:val="a3"/>
        <w:tabs>
          <w:tab w:val="left" w:pos="709"/>
        </w:tabs>
        <w:ind w:left="0" w:firstLine="426"/>
        <w:jc w:val="both"/>
      </w:pPr>
    </w:p>
    <w:p w:rsidR="00ED025F" w:rsidRPr="00ED025F" w:rsidRDefault="00ED025F" w:rsidP="00ED025F">
      <w:pPr>
        <w:ind w:firstLine="993"/>
        <w:jc w:val="both"/>
        <w:rPr>
          <w:rFonts w:eastAsia="Calibri"/>
          <w:b/>
          <w:lang w:val="bg-BG"/>
        </w:rPr>
      </w:pPr>
      <w:r w:rsidRPr="00ED025F">
        <w:rPr>
          <w:b/>
        </w:rPr>
        <w:t xml:space="preserve">1.6.3. </w:t>
      </w:r>
      <w:r w:rsidRPr="00ED025F">
        <w:rPr>
          <w:rFonts w:eastAsia="Calibri"/>
          <w:b/>
          <w:lang w:val="bg-BG"/>
        </w:rPr>
        <w:t>Начин за образуване на предлаганата цена</w:t>
      </w:r>
      <w:r w:rsidRPr="00ED025F">
        <w:rPr>
          <w:rFonts w:eastAsia="Calibri"/>
          <w:b/>
          <w:lang w:val="bg-BG"/>
        </w:rPr>
        <w:tab/>
      </w:r>
      <w:r w:rsidRPr="00ED025F">
        <w:rPr>
          <w:rFonts w:eastAsia="Calibri"/>
          <w:b/>
          <w:lang w:val="bg-BG"/>
        </w:rPr>
        <w:tab/>
      </w:r>
      <w:r w:rsidRPr="00ED025F">
        <w:rPr>
          <w:rFonts w:eastAsia="Calibri"/>
          <w:b/>
          <w:lang w:val="bg-BG"/>
        </w:rPr>
        <w:tab/>
      </w:r>
      <w:r w:rsidRPr="00ED025F">
        <w:rPr>
          <w:rFonts w:eastAsia="Calibri"/>
          <w:b/>
          <w:lang w:val="bg-BG"/>
        </w:rPr>
        <w:tab/>
      </w:r>
      <w:r w:rsidRPr="00ED025F">
        <w:rPr>
          <w:rFonts w:eastAsia="Calibri"/>
          <w:b/>
          <w:lang w:val="bg-BG"/>
        </w:rPr>
        <w:tab/>
      </w:r>
    </w:p>
    <w:p w:rsidR="00ED025F" w:rsidRPr="00ED025F" w:rsidRDefault="00ED025F" w:rsidP="00ED025F">
      <w:pPr>
        <w:ind w:firstLine="993"/>
        <w:jc w:val="both"/>
        <w:rPr>
          <w:rFonts w:eastAsia="Calibri"/>
        </w:rPr>
      </w:pPr>
      <w:r w:rsidRPr="00ED025F">
        <w:rPr>
          <w:rFonts w:eastAsia="Calibri"/>
          <w:lang w:val="bg-BG"/>
        </w:rPr>
        <w:t>Цена без ДДС за М</w:t>
      </w:r>
      <w:proofErr w:type="spellStart"/>
      <w:r w:rsidRPr="00ED025F">
        <w:rPr>
          <w:rFonts w:eastAsia="Calibri"/>
        </w:rPr>
        <w:t>Wh</w:t>
      </w:r>
      <w:proofErr w:type="spellEnd"/>
      <w:r w:rsidRPr="00ED025F">
        <w:rPr>
          <w:rFonts w:eastAsia="Calibri"/>
        </w:rPr>
        <w:t xml:space="preserve"> </w:t>
      </w:r>
      <w:r w:rsidRPr="00ED025F">
        <w:rPr>
          <w:rFonts w:eastAsia="Calibri"/>
          <w:lang w:val="bg-BG"/>
        </w:rPr>
        <w:t xml:space="preserve">нетна </w:t>
      </w:r>
      <w:proofErr w:type="spellStart"/>
      <w:r w:rsidRPr="00ED025F">
        <w:rPr>
          <w:rFonts w:eastAsia="Calibri"/>
        </w:rPr>
        <w:t>активна</w:t>
      </w:r>
      <w:proofErr w:type="spellEnd"/>
      <w:r w:rsidRPr="00ED025F">
        <w:rPr>
          <w:rFonts w:eastAsia="Calibri"/>
        </w:rPr>
        <w:t xml:space="preserve"> </w:t>
      </w:r>
      <w:proofErr w:type="spellStart"/>
      <w:r w:rsidRPr="00ED025F">
        <w:rPr>
          <w:rFonts w:eastAsia="Calibri"/>
        </w:rPr>
        <w:t>електрическа</w:t>
      </w:r>
      <w:proofErr w:type="spellEnd"/>
      <w:r w:rsidRPr="00ED025F">
        <w:rPr>
          <w:rFonts w:eastAsia="Calibri"/>
        </w:rPr>
        <w:t xml:space="preserve"> </w:t>
      </w:r>
      <w:proofErr w:type="spellStart"/>
      <w:r w:rsidRPr="00ED025F">
        <w:rPr>
          <w:rFonts w:eastAsia="Calibri"/>
        </w:rPr>
        <w:t>енергия</w:t>
      </w:r>
      <w:proofErr w:type="spellEnd"/>
      <w:r w:rsidRPr="00ED025F">
        <w:rPr>
          <w:rFonts w:eastAsia="Calibri"/>
        </w:rPr>
        <w:t xml:space="preserve">. </w:t>
      </w:r>
    </w:p>
    <w:p w:rsidR="00ED025F" w:rsidRPr="00ED025F" w:rsidRDefault="00ED025F" w:rsidP="00ED025F">
      <w:pPr>
        <w:ind w:firstLine="993"/>
        <w:jc w:val="both"/>
        <w:rPr>
          <w:rFonts w:eastAsia="Calibri"/>
        </w:rPr>
      </w:pPr>
      <w:r w:rsidRPr="00ED025F">
        <w:rPr>
          <w:rFonts w:eastAsia="Calibri"/>
          <w:lang w:val="bg-BG"/>
        </w:rPr>
        <w:t xml:space="preserve">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ED025F">
        <w:rPr>
          <w:rFonts w:eastAsia="Calibri"/>
          <w:lang w:val="bg-BG"/>
        </w:rPr>
        <w:t>товарови</w:t>
      </w:r>
      <w:proofErr w:type="spellEnd"/>
      <w:r w:rsidRPr="00ED025F">
        <w:rPr>
          <w:rFonts w:eastAsia="Calibri"/>
          <w:lang w:val="bg-BG"/>
        </w:rPr>
        <w:t xml:space="preserve"> графици) и всички разходи свързани с изпълнението на поръчката, </w:t>
      </w:r>
      <w:proofErr w:type="spellStart"/>
      <w:r w:rsidRPr="00ED025F">
        <w:rPr>
          <w:rFonts w:eastAsia="Calibri"/>
        </w:rPr>
        <w:t>прогнозната</w:t>
      </w:r>
      <w:proofErr w:type="spellEnd"/>
      <w:r w:rsidRPr="00ED025F">
        <w:rPr>
          <w:rFonts w:eastAsia="Calibri"/>
        </w:rPr>
        <w:t xml:space="preserve"> </w:t>
      </w:r>
      <w:proofErr w:type="spellStart"/>
      <w:r w:rsidRPr="00ED025F">
        <w:rPr>
          <w:rFonts w:eastAsia="Calibri"/>
        </w:rPr>
        <w:t>стойност</w:t>
      </w:r>
      <w:proofErr w:type="spellEnd"/>
      <w:r w:rsidRPr="00ED025F">
        <w:rPr>
          <w:rFonts w:eastAsia="Calibri"/>
        </w:rPr>
        <w:t xml:space="preserve"> </w:t>
      </w:r>
      <w:proofErr w:type="spellStart"/>
      <w:r w:rsidRPr="00ED025F">
        <w:rPr>
          <w:rFonts w:eastAsia="Calibri"/>
        </w:rPr>
        <w:t>за</w:t>
      </w:r>
      <w:proofErr w:type="spellEnd"/>
      <w:r w:rsidRPr="00ED025F">
        <w:rPr>
          <w:rFonts w:eastAsia="Calibri"/>
        </w:rPr>
        <w:t xml:space="preserve"> </w:t>
      </w:r>
      <w:proofErr w:type="spellStart"/>
      <w:r w:rsidRPr="00ED025F">
        <w:rPr>
          <w:rFonts w:eastAsia="Calibri"/>
        </w:rPr>
        <w:t>упражняване</w:t>
      </w:r>
      <w:proofErr w:type="spellEnd"/>
      <w:r w:rsidRPr="00ED025F">
        <w:rPr>
          <w:rFonts w:eastAsia="Calibri"/>
        </w:rPr>
        <w:t xml:space="preserve"> </w:t>
      </w:r>
      <w:proofErr w:type="spellStart"/>
      <w:r w:rsidRPr="00ED025F">
        <w:rPr>
          <w:rFonts w:eastAsia="Calibri"/>
        </w:rPr>
        <w:t>на</w:t>
      </w:r>
      <w:proofErr w:type="spellEnd"/>
      <w:r w:rsidRPr="00ED025F">
        <w:rPr>
          <w:rFonts w:eastAsia="Calibri"/>
        </w:rPr>
        <w:t xml:space="preserve"> „</w:t>
      </w:r>
      <w:proofErr w:type="spellStart"/>
      <w:r w:rsidRPr="00ED025F">
        <w:rPr>
          <w:rFonts w:eastAsia="Calibri"/>
        </w:rPr>
        <w:t>опция</w:t>
      </w:r>
      <w:proofErr w:type="spellEnd"/>
      <w:r w:rsidRPr="00ED025F">
        <w:rPr>
          <w:rFonts w:eastAsia="Calibri"/>
        </w:rPr>
        <w:t xml:space="preserve"> </w:t>
      </w:r>
      <w:proofErr w:type="spellStart"/>
      <w:r w:rsidRPr="00ED025F">
        <w:rPr>
          <w:rFonts w:eastAsia="Calibri"/>
        </w:rPr>
        <w:t>за</w:t>
      </w:r>
      <w:proofErr w:type="spellEnd"/>
      <w:r w:rsidRPr="00ED025F">
        <w:rPr>
          <w:rFonts w:eastAsia="Calibri"/>
        </w:rPr>
        <w:t xml:space="preserve"> </w:t>
      </w:r>
      <w:proofErr w:type="spellStart"/>
      <w:r w:rsidRPr="00ED025F">
        <w:rPr>
          <w:rFonts w:eastAsia="Calibri"/>
        </w:rPr>
        <w:t>допълнителни</w:t>
      </w:r>
      <w:proofErr w:type="spellEnd"/>
      <w:r w:rsidRPr="00ED025F">
        <w:rPr>
          <w:rFonts w:eastAsia="Calibri"/>
        </w:rPr>
        <w:t xml:space="preserve"> </w:t>
      </w:r>
      <w:proofErr w:type="spellStart"/>
      <w:r w:rsidRPr="00ED025F">
        <w:rPr>
          <w:rFonts w:eastAsia="Calibri"/>
        </w:rPr>
        <w:t>доставки</w:t>
      </w:r>
      <w:proofErr w:type="spellEnd"/>
      <w:r w:rsidRPr="00ED025F">
        <w:rPr>
          <w:rFonts w:eastAsia="Calibri"/>
        </w:rPr>
        <w:t xml:space="preserve">” </w:t>
      </w:r>
      <w:r w:rsidRPr="00ED025F">
        <w:rPr>
          <w:rFonts w:eastAsia="Calibri"/>
          <w:lang w:val="bg-BG"/>
        </w:rPr>
        <w:t xml:space="preserve">без в балансиращата група допълнително да се начисляват суми за излишък и недостиг на </w:t>
      </w:r>
      <w:proofErr w:type="spellStart"/>
      <w:r w:rsidRPr="00ED025F">
        <w:rPr>
          <w:rFonts w:eastAsia="Calibri"/>
          <w:lang w:val="bg-BG"/>
        </w:rPr>
        <w:t>небалансите</w:t>
      </w:r>
      <w:proofErr w:type="spellEnd"/>
      <w:r w:rsidRPr="00ED025F">
        <w:rPr>
          <w:rFonts w:eastAsia="Calibri"/>
          <w:lang w:val="bg-BG"/>
        </w:rPr>
        <w:t>.</w:t>
      </w:r>
      <w:r w:rsidRPr="00ED025F">
        <w:rPr>
          <w:rFonts w:eastAsia="Calibri"/>
          <w:lang w:val="bg-BG"/>
        </w:rPr>
        <w:tab/>
      </w:r>
      <w:r w:rsidRPr="00ED025F">
        <w:rPr>
          <w:rFonts w:eastAsia="Calibri"/>
          <w:lang w:val="bg-BG"/>
        </w:rPr>
        <w:tab/>
      </w:r>
      <w:r w:rsidRPr="00ED025F">
        <w:rPr>
          <w:rFonts w:eastAsia="Calibri"/>
          <w:lang w:val="bg-BG"/>
        </w:rPr>
        <w:tab/>
      </w:r>
      <w:r w:rsidRPr="00ED025F">
        <w:rPr>
          <w:rFonts w:eastAsia="Calibri"/>
          <w:lang w:val="bg-BG"/>
        </w:rPr>
        <w:tab/>
      </w:r>
      <w:r w:rsidRPr="00ED025F">
        <w:rPr>
          <w:rFonts w:eastAsia="Calibri"/>
          <w:lang w:val="bg-BG"/>
        </w:rPr>
        <w:tab/>
      </w:r>
    </w:p>
    <w:p w:rsidR="00F97F8C" w:rsidRDefault="00ED025F" w:rsidP="00ED025F">
      <w:pPr>
        <w:pStyle w:val="a3"/>
        <w:tabs>
          <w:tab w:val="left" w:pos="709"/>
        </w:tabs>
        <w:ind w:left="0" w:firstLine="426"/>
        <w:jc w:val="both"/>
      </w:pPr>
      <w:r w:rsidRPr="00ED025F">
        <w:rPr>
          <w:rFonts w:eastAsia="Calibri"/>
          <w:lang w:val="en-US" w:eastAsia="en-US"/>
        </w:rPr>
        <w:t xml:space="preserve">В </w:t>
      </w:r>
      <w:proofErr w:type="spellStart"/>
      <w:r w:rsidRPr="00ED025F">
        <w:rPr>
          <w:rFonts w:eastAsia="Calibri"/>
          <w:lang w:val="en-US" w:eastAsia="en-US"/>
        </w:rPr>
        <w:t>цената</w:t>
      </w:r>
      <w:proofErr w:type="spellEnd"/>
      <w:r w:rsidRPr="00ED025F">
        <w:rPr>
          <w:rFonts w:eastAsia="Calibri"/>
          <w:lang w:val="en-US" w:eastAsia="en-US"/>
        </w:rPr>
        <w:t xml:space="preserve"> </w:t>
      </w:r>
      <w:proofErr w:type="spellStart"/>
      <w:r w:rsidRPr="00ED025F">
        <w:rPr>
          <w:rFonts w:eastAsia="Calibri"/>
          <w:lang w:val="en-US" w:eastAsia="en-US"/>
        </w:rPr>
        <w:t>не</w:t>
      </w:r>
      <w:proofErr w:type="spellEnd"/>
      <w:r w:rsidRPr="00ED025F">
        <w:rPr>
          <w:rFonts w:eastAsia="Calibri"/>
          <w:lang w:val="en-US" w:eastAsia="en-US"/>
        </w:rPr>
        <w:t xml:space="preserve"> </w:t>
      </w:r>
      <w:proofErr w:type="spellStart"/>
      <w:r w:rsidRPr="00ED025F">
        <w:rPr>
          <w:rFonts w:eastAsia="Calibri"/>
          <w:lang w:val="en-US" w:eastAsia="en-US"/>
        </w:rPr>
        <w:t>се</w:t>
      </w:r>
      <w:proofErr w:type="spellEnd"/>
      <w:r w:rsidRPr="00ED025F">
        <w:rPr>
          <w:rFonts w:eastAsia="Calibri"/>
          <w:lang w:val="en-US" w:eastAsia="en-US"/>
        </w:rPr>
        <w:t xml:space="preserve"> </w:t>
      </w:r>
      <w:proofErr w:type="spellStart"/>
      <w:r w:rsidRPr="00ED025F">
        <w:rPr>
          <w:rFonts w:eastAsia="Calibri"/>
          <w:lang w:val="en-US" w:eastAsia="en-US"/>
        </w:rPr>
        <w:t>включват</w:t>
      </w:r>
      <w:proofErr w:type="spellEnd"/>
      <w:r w:rsidRPr="00ED025F">
        <w:rPr>
          <w:rFonts w:eastAsia="Calibri"/>
          <w:lang w:val="en-US" w:eastAsia="en-US"/>
        </w:rPr>
        <w:t xml:space="preserve"> </w:t>
      </w:r>
      <w:proofErr w:type="spellStart"/>
      <w:r w:rsidRPr="00ED025F">
        <w:rPr>
          <w:rFonts w:eastAsia="Calibri"/>
          <w:lang w:val="en-US" w:eastAsia="en-US"/>
        </w:rPr>
        <w:t>нормативно</w:t>
      </w:r>
      <w:proofErr w:type="spellEnd"/>
      <w:r w:rsidRPr="00ED025F">
        <w:rPr>
          <w:rFonts w:eastAsia="Calibri"/>
          <w:lang w:val="en-US" w:eastAsia="en-US"/>
        </w:rPr>
        <w:t xml:space="preserve"> </w:t>
      </w:r>
      <w:proofErr w:type="spellStart"/>
      <w:r w:rsidRPr="00ED025F">
        <w:rPr>
          <w:rFonts w:eastAsia="Calibri"/>
          <w:lang w:val="en-US" w:eastAsia="en-US"/>
        </w:rPr>
        <w:t>определените</w:t>
      </w:r>
      <w:proofErr w:type="spellEnd"/>
      <w:r w:rsidRPr="00ED025F">
        <w:rPr>
          <w:rFonts w:eastAsia="Calibri"/>
          <w:lang w:val="en-US" w:eastAsia="en-US"/>
        </w:rPr>
        <w:t xml:space="preserve"> </w:t>
      </w:r>
      <w:proofErr w:type="spellStart"/>
      <w:r w:rsidRPr="00ED025F">
        <w:rPr>
          <w:rFonts w:eastAsia="Calibri"/>
          <w:lang w:val="en-US" w:eastAsia="en-US"/>
        </w:rPr>
        <w:t>такси</w:t>
      </w:r>
      <w:proofErr w:type="spellEnd"/>
      <w:r w:rsidRPr="00ED025F">
        <w:rPr>
          <w:rFonts w:eastAsia="Calibri"/>
          <w:lang w:eastAsia="en-US"/>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w:t>
      </w:r>
    </w:p>
    <w:p w:rsidR="00F97F8C" w:rsidRDefault="00F97F8C" w:rsidP="00A127A9">
      <w:pPr>
        <w:pStyle w:val="a3"/>
        <w:tabs>
          <w:tab w:val="left" w:pos="709"/>
        </w:tabs>
        <w:ind w:left="0" w:firstLine="426"/>
        <w:jc w:val="both"/>
      </w:pPr>
    </w:p>
    <w:p w:rsidR="0042034A" w:rsidRPr="0042034A" w:rsidRDefault="0042034A" w:rsidP="0042034A">
      <w:pPr>
        <w:ind w:firstLine="993"/>
        <w:jc w:val="both"/>
        <w:rPr>
          <w:rFonts w:eastAsia="Calibri"/>
          <w:b/>
          <w:lang w:val="bg-BG"/>
        </w:rPr>
      </w:pPr>
      <w:r w:rsidRPr="0042034A">
        <w:rPr>
          <w:rFonts w:eastAsia="Calibri"/>
          <w:b/>
          <w:lang w:val="bg-BG"/>
        </w:rPr>
        <w:t>1.6.4. Начин на плащане</w:t>
      </w:r>
    </w:p>
    <w:p w:rsidR="0042034A" w:rsidRPr="0042034A" w:rsidRDefault="0042034A" w:rsidP="0042034A">
      <w:pPr>
        <w:ind w:firstLine="993"/>
        <w:jc w:val="both"/>
        <w:rPr>
          <w:rFonts w:eastAsia="Calibri"/>
          <w:lang w:val="bg-BG"/>
        </w:rPr>
      </w:pPr>
      <w:r w:rsidRPr="0042034A">
        <w:rPr>
          <w:rFonts w:eastAsia="Calibri"/>
          <w:lang w:val="bg-BG"/>
        </w:rPr>
        <w:t xml:space="preserve">Изпълнителят ежемесечно издава единна фактура на </w:t>
      </w:r>
      <w:proofErr w:type="spellStart"/>
      <w:r w:rsidRPr="0042034A">
        <w:rPr>
          <w:rFonts w:eastAsia="Calibri"/>
        </w:rPr>
        <w:t>ползвателите</w:t>
      </w:r>
      <w:proofErr w:type="spellEnd"/>
      <w:r w:rsidRPr="0042034A">
        <w:rPr>
          <w:rFonts w:eastAsia="Calibri"/>
          <w:lang w:val="bg-BG"/>
        </w:rPr>
        <w:t xml:space="preserve">,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42034A">
        <w:rPr>
          <w:rFonts w:eastAsia="Calibri"/>
          <w:lang w:val="bg-BG"/>
        </w:rPr>
        <w:t>МВтч</w:t>
      </w:r>
      <w:proofErr w:type="spellEnd"/>
      <w:r w:rsidRPr="0042034A">
        <w:rPr>
          <w:rFonts w:eastAsia="Calibri"/>
          <w:lang w:val="bg-BG"/>
        </w:rPr>
        <w:t xml:space="preserve">, акциз и определената с решения на КЕВР такса (цена) „задължения към обществото", както и всички мрежови услуги с подробна разбивка съгласно чл. 20 от ПТЕЕ. </w:t>
      </w:r>
    </w:p>
    <w:p w:rsidR="0042034A" w:rsidRPr="0042034A" w:rsidRDefault="0042034A" w:rsidP="0042034A">
      <w:pPr>
        <w:ind w:firstLine="993"/>
        <w:jc w:val="both"/>
        <w:rPr>
          <w:rFonts w:eastAsia="Calibri"/>
          <w:lang w:val="bg-BG"/>
        </w:rPr>
      </w:pPr>
      <w:r w:rsidRPr="0042034A">
        <w:rPr>
          <w:rFonts w:eastAsia="Calibri"/>
          <w:lang w:val="bg-BG"/>
        </w:rPr>
        <w:t>Фактурите ще бъдат издавани по ползватели – разпоредители с бюджетни средства.</w:t>
      </w:r>
    </w:p>
    <w:p w:rsidR="0042034A" w:rsidRPr="0042034A" w:rsidRDefault="0042034A" w:rsidP="0042034A">
      <w:pPr>
        <w:ind w:firstLine="993"/>
        <w:jc w:val="both"/>
        <w:rPr>
          <w:rFonts w:eastAsia="Calibri"/>
          <w:lang w:val="bg-BG"/>
        </w:rPr>
      </w:pPr>
      <w:r w:rsidRPr="0042034A">
        <w:rPr>
          <w:rFonts w:eastAsia="Calibri"/>
          <w:lang w:val="bg-BG"/>
        </w:rPr>
        <w:t>Възложителят заплаща на изпълнителя по банков път дължимите суми по фактурите в срок до 30 календарни дни след получаване на фактурата. Не се предвиждат междинни плащания.</w:t>
      </w:r>
    </w:p>
    <w:p w:rsidR="0042034A" w:rsidRDefault="0042034A" w:rsidP="00A127A9">
      <w:pPr>
        <w:pStyle w:val="a3"/>
        <w:tabs>
          <w:tab w:val="left" w:pos="709"/>
        </w:tabs>
        <w:ind w:left="0" w:firstLine="426"/>
        <w:jc w:val="both"/>
      </w:pPr>
    </w:p>
    <w:p w:rsidR="0042034A" w:rsidRDefault="0042034A" w:rsidP="00A127A9">
      <w:pPr>
        <w:pStyle w:val="a3"/>
        <w:tabs>
          <w:tab w:val="left" w:pos="709"/>
        </w:tabs>
        <w:ind w:left="0" w:firstLine="426"/>
        <w:jc w:val="both"/>
      </w:pPr>
    </w:p>
    <w:p w:rsidR="005778EF" w:rsidRPr="009B5827" w:rsidRDefault="0064133A" w:rsidP="00A127A9">
      <w:pPr>
        <w:tabs>
          <w:tab w:val="left" w:pos="709"/>
        </w:tabs>
        <w:ind w:firstLine="426"/>
        <w:jc w:val="both"/>
        <w:rPr>
          <w:b/>
          <w:bCs/>
          <w:kern w:val="32"/>
          <w:u w:val="single"/>
          <w:lang w:val="bg-BG"/>
        </w:rPr>
      </w:pPr>
      <w:r>
        <w:rPr>
          <w:b/>
          <w:bCs/>
          <w:kern w:val="32"/>
          <w:u w:val="single"/>
          <w:lang w:val="bg-BG"/>
        </w:rPr>
        <w:t>2</w:t>
      </w:r>
      <w:r w:rsidR="005778EF" w:rsidRPr="009B5827">
        <w:rPr>
          <w:b/>
          <w:bCs/>
          <w:kern w:val="32"/>
          <w:u w:val="single"/>
          <w:lang w:val="bg-BG"/>
        </w:rPr>
        <w:t>. ИЗИСКВАНИЯ КЪМ УЧАСТНИЦИТЕ</w:t>
      </w:r>
      <w:bookmarkStart w:id="3" w:name="_Toc297805150"/>
      <w:bookmarkStart w:id="4" w:name="_Toc319397464"/>
      <w:bookmarkStart w:id="5" w:name="_Toc315878409"/>
      <w:bookmarkStart w:id="6" w:name="_Toc314412948"/>
      <w:bookmarkStart w:id="7" w:name="_Toc332356542"/>
      <w:bookmarkStart w:id="8" w:name="_Toc355016328"/>
    </w:p>
    <w:p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3"/>
      <w:r w:rsidRPr="009B5827">
        <w:rPr>
          <w:rFonts w:eastAsia="Calibri"/>
          <w:b/>
          <w:bCs/>
          <w:lang w:val="bg-BG"/>
        </w:rPr>
        <w:t>процедурата</w:t>
      </w:r>
      <w:bookmarkEnd w:id="4"/>
      <w:bookmarkEnd w:id="5"/>
      <w:bookmarkEnd w:id="6"/>
      <w:bookmarkEnd w:id="7"/>
      <w:bookmarkEnd w:id="8"/>
    </w:p>
    <w:p w:rsidR="005778EF" w:rsidRPr="009B5827" w:rsidRDefault="005778EF" w:rsidP="00A127A9">
      <w:pPr>
        <w:tabs>
          <w:tab w:val="num" w:pos="0"/>
        </w:tabs>
        <w:autoSpaceDE w:val="0"/>
        <w:autoSpaceDN w:val="0"/>
        <w:adjustRightInd w:val="0"/>
        <w:ind w:firstLine="426"/>
        <w:jc w:val="both"/>
        <w:rPr>
          <w:rFonts w:eastAsia="Calibri"/>
          <w:lang w:val="bg-BG"/>
        </w:rPr>
      </w:pPr>
      <w:bookmarkStart w:id="9" w:name="_Toc355016329"/>
      <w:r w:rsidRPr="009B5827">
        <w:rPr>
          <w:rFonts w:eastAsia="Calibri"/>
          <w:b/>
          <w:bCs/>
          <w:lang w:val="bg-BG"/>
        </w:rPr>
        <w:t>1.1.</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lastRenderedPageBreak/>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 xml:space="preserve">Когато участникът е обединение, което не е юридическо лице, следва да бъде определен и посочен партньор, който да представлява </w:t>
      </w:r>
      <w:proofErr w:type="spellStart"/>
      <w:r w:rsidRPr="009B5827">
        <w:rPr>
          <w:rFonts w:eastAsia="Calibri"/>
          <w:lang w:val="bg-BG"/>
        </w:rPr>
        <w:t>обеденението</w:t>
      </w:r>
      <w:proofErr w:type="spellEnd"/>
      <w:r w:rsidRPr="009B5827">
        <w:rPr>
          <w:rFonts w:eastAsia="Calibri"/>
          <w:lang w:val="bg-BG"/>
        </w:rPr>
        <w:t xml:space="preserve"> за целите на настоящата обществена поръчка.</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9"/>
    <w:p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1.7.7.</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w:t>
      </w:r>
      <w:r w:rsidR="005778EF" w:rsidRPr="009B5827">
        <w:rPr>
          <w:rFonts w:eastAsia="Calibri"/>
          <w:lang w:val="bg-BG"/>
        </w:rPr>
        <w:lastRenderedPageBreak/>
        <w:t xml:space="preserve">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w:t>
      </w:r>
      <w:proofErr w:type="spellStart"/>
      <w:r w:rsidR="005778EF" w:rsidRPr="009B5827">
        <w:rPr>
          <w:rFonts w:eastAsia="Calibri"/>
          <w:lang w:val="bg-BG" w:eastAsia="bg-BG"/>
        </w:rPr>
        <w:t>подизпълнение</w:t>
      </w:r>
      <w:proofErr w:type="spellEnd"/>
      <w:r w:rsidR="005778EF" w:rsidRPr="009B5827">
        <w:rPr>
          <w:rFonts w:eastAsia="Calibri"/>
          <w:lang w:val="bg-BG" w:eastAsia="bg-BG"/>
        </w:rPr>
        <w:t xml:space="preserve"> или на допълнителното споразумение в тридневен срок от тяхното сключване.</w:t>
      </w:r>
    </w:p>
    <w:p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 xml:space="preserve">вързани лица по смисъла на </w:t>
      </w:r>
      <w:proofErr w:type="spellStart"/>
      <w:r w:rsidRPr="009B5827">
        <w:rPr>
          <w:rFonts w:eastAsia="Calibri"/>
          <w:lang w:val="bg-BG"/>
        </w:rPr>
        <w:t>паргр</w:t>
      </w:r>
      <w:proofErr w:type="spellEnd"/>
      <w:r w:rsidRPr="009B5827">
        <w:rPr>
          <w:rFonts w:eastAsia="Calibri"/>
          <w:lang w:val="bg-BG"/>
        </w:rPr>
        <w:t>.</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rsidR="00C43782" w:rsidRDefault="00C43782" w:rsidP="00C43782">
      <w:pPr>
        <w:ind w:firstLine="426"/>
        <w:jc w:val="both"/>
        <w:rPr>
          <w:rFonts w:eastAsia="Calibri"/>
          <w:b/>
          <w:bCs/>
          <w:lang w:val="bg-BG"/>
        </w:rPr>
      </w:pPr>
      <w:r>
        <w:rPr>
          <w:rFonts w:eastAsia="Calibri"/>
          <w:b/>
          <w:bCs/>
          <w:lang w:val="bg-BG"/>
        </w:rPr>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2239E5" w:rsidRDefault="002239E5" w:rsidP="00A127A9">
      <w:pPr>
        <w:ind w:firstLine="426"/>
        <w:jc w:val="both"/>
        <w:rPr>
          <w:rFonts w:eastAsia="Calibri"/>
          <w:b/>
          <w:bCs/>
          <w:lang w:val="bg-BG"/>
        </w:rPr>
      </w:pPr>
    </w:p>
    <w:p w:rsidR="000C35B6" w:rsidRDefault="002239E5" w:rsidP="00A127A9">
      <w:pPr>
        <w:ind w:firstLine="426"/>
        <w:jc w:val="both"/>
        <w:rPr>
          <w:rFonts w:eastAsia="Calibri"/>
          <w:bCs/>
          <w:lang w:val="bg-BG"/>
        </w:rPr>
      </w:pPr>
      <w:r>
        <w:rPr>
          <w:rFonts w:eastAsia="Calibri"/>
          <w:b/>
          <w:bCs/>
          <w:lang w:val="bg-BG"/>
        </w:rPr>
        <w:t>2</w:t>
      </w:r>
      <w:r w:rsidR="005778EF" w:rsidRPr="009B5827">
        <w:rPr>
          <w:rFonts w:eastAsia="Calibri"/>
          <w:b/>
          <w:bCs/>
          <w:lang w:val="bg-BG"/>
        </w:rPr>
        <w:t>.</w:t>
      </w:r>
      <w:r w:rsidR="005778EF" w:rsidRPr="009B5827">
        <w:rPr>
          <w:rFonts w:eastAsia="Calibri"/>
          <w:bCs/>
          <w:lang w:val="bg-BG"/>
        </w:rPr>
        <w:t xml:space="preserve"> </w:t>
      </w:r>
      <w:r w:rsidR="000C35B6" w:rsidRPr="000C35B6">
        <w:rPr>
          <w:rFonts w:eastAsia="Calibri"/>
          <w:b/>
          <w:bCs/>
          <w:lang w:val="bg-BG"/>
        </w:rPr>
        <w:t>Изисквания към личното състояние на участниците</w:t>
      </w:r>
    </w:p>
    <w:p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C43D9C" w:rsidRPr="00C43D9C" w:rsidRDefault="00C43D9C" w:rsidP="00C43D9C">
      <w:pPr>
        <w:ind w:firstLine="426"/>
        <w:jc w:val="both"/>
        <w:rPr>
          <w:color w:val="000000"/>
          <w:lang w:val="bg-BG"/>
        </w:rPr>
      </w:pPr>
      <w:r w:rsidRPr="00C43D9C">
        <w:rPr>
          <w:color w:val="000000"/>
          <w:lang w:val="bg-BG"/>
        </w:rPr>
        <w:t xml:space="preserve">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sidRPr="00C43D9C">
        <w:rPr>
          <w:color w:val="000000"/>
          <w:lang w:val="bg-BG"/>
        </w:rPr>
        <w:lastRenderedPageBreak/>
        <w:t>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rsidR="00C43D9C" w:rsidRPr="00C43D9C" w:rsidRDefault="00C43D9C" w:rsidP="00C43D9C">
      <w:pPr>
        <w:ind w:firstLine="426"/>
        <w:jc w:val="both"/>
        <w:rPr>
          <w:color w:val="000000"/>
          <w:lang w:val="bg-BG"/>
        </w:rPr>
      </w:pPr>
      <w:r w:rsidRPr="00C43D9C">
        <w:rPr>
          <w:color w:val="000000"/>
          <w:lang w:val="bg-BG"/>
        </w:rPr>
        <w:t>г) установено е, че:</w:t>
      </w:r>
    </w:p>
    <w:p w:rsidR="00C43D9C" w:rsidRPr="00C43D9C" w:rsidRDefault="00C43D9C" w:rsidP="00C43D9C">
      <w:pPr>
        <w:ind w:firstLine="426"/>
        <w:jc w:val="both"/>
        <w:rPr>
          <w:color w:val="000000"/>
          <w:lang w:val="bg-BG"/>
        </w:rPr>
      </w:pPr>
      <w:proofErr w:type="spellStart"/>
      <w:r w:rsidRPr="00C43D9C">
        <w:rPr>
          <w:color w:val="000000"/>
          <w:lang w:val="bg-BG"/>
        </w:rPr>
        <w:t>аа</w:t>
      </w:r>
      <w:proofErr w:type="spellEnd"/>
      <w:r w:rsidRPr="00C43D9C">
        <w:rPr>
          <w:color w:val="000000"/>
          <w:lang w:val="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proofErr w:type="spellStart"/>
      <w:r w:rsidRPr="00C43D9C">
        <w:rPr>
          <w:color w:val="000000"/>
          <w:lang w:val="bg-BG"/>
        </w:rPr>
        <w:t>бб</w:t>
      </w:r>
      <w:proofErr w:type="spellEnd"/>
      <w:r w:rsidRPr="00C43D9C">
        <w:rPr>
          <w:color w:val="000000"/>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rsidR="00C43D9C" w:rsidRPr="00C43D9C" w:rsidRDefault="00C43D9C" w:rsidP="00C43D9C">
      <w:pPr>
        <w:ind w:firstLine="426"/>
        <w:jc w:val="both"/>
        <w:rPr>
          <w:b/>
          <w:bCs/>
          <w:color w:val="000000"/>
        </w:rPr>
      </w:pPr>
    </w:p>
    <w:p w:rsidR="00C43D9C" w:rsidRPr="00C43D9C" w:rsidRDefault="00C43D9C" w:rsidP="00C43D9C">
      <w:pPr>
        <w:ind w:firstLine="426"/>
        <w:jc w:val="both"/>
        <w:rPr>
          <w:color w:val="000000"/>
          <w:lang w:val="bg-BG"/>
        </w:rPr>
      </w:pPr>
      <w:r>
        <w:rPr>
          <w:b/>
          <w:bCs/>
          <w:color w:val="000000"/>
          <w:lang w:val="bg-BG"/>
        </w:rPr>
        <w:t>2.2</w:t>
      </w:r>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rsidR="00B6512D" w:rsidRDefault="00B6512D" w:rsidP="001C05B6">
      <w:pPr>
        <w:jc w:val="both"/>
        <w:rPr>
          <w:rFonts w:eastAsia="Calibri"/>
          <w:lang w:val="bg-BG"/>
        </w:rPr>
      </w:pPr>
    </w:p>
    <w:p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3F3409" w:rsidRDefault="003F3409" w:rsidP="00B6512D">
      <w:pPr>
        <w:jc w:val="both"/>
        <w:rPr>
          <w:rFonts w:eastAsia="Calibri"/>
          <w:b/>
          <w:lang w:val="bg-BG"/>
        </w:rPr>
      </w:pPr>
    </w:p>
    <w:p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eastAsia="Batang"/>
          <w:bCs/>
          <w:iCs/>
          <w:color w:val="000000"/>
          <w:lang w:val="bg-BG" w:eastAsia="bg-BG"/>
        </w:rPr>
        <w:t>контролираните</w:t>
      </w:r>
      <w:r w:rsidRPr="009B5827">
        <w:rPr>
          <w:rFonts w:eastAsia="Batang"/>
          <w:bCs/>
          <w:iCs/>
          <w:color w:val="000000"/>
          <w:lang w:val="bg-BG" w:eastAsia="bg-BG"/>
        </w:rPr>
        <w:t xml:space="preserve"> тях лица и техните действителни собственици.</w:t>
      </w:r>
    </w:p>
    <w:p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2239E5" w:rsidRDefault="002239E5" w:rsidP="00A127A9">
      <w:pPr>
        <w:tabs>
          <w:tab w:val="left" w:pos="709"/>
        </w:tabs>
        <w:ind w:firstLine="426"/>
        <w:jc w:val="both"/>
        <w:rPr>
          <w:b/>
          <w:lang w:val="bg-BG"/>
        </w:rPr>
      </w:pPr>
    </w:p>
    <w:p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rsidR="00B6512D" w:rsidRPr="00B6512D" w:rsidRDefault="00B6512D" w:rsidP="00A127A9">
      <w:pPr>
        <w:tabs>
          <w:tab w:val="left" w:pos="709"/>
        </w:tabs>
        <w:ind w:firstLine="426"/>
        <w:jc w:val="both"/>
        <w:rPr>
          <w:b/>
          <w:lang w:val="bg-BG"/>
        </w:rPr>
      </w:pPr>
    </w:p>
    <w:p w:rsidR="00E11489" w:rsidRPr="009B5827" w:rsidRDefault="0064133A" w:rsidP="00A127A9">
      <w:pPr>
        <w:tabs>
          <w:tab w:val="left" w:pos="709"/>
        </w:tabs>
        <w:ind w:firstLine="426"/>
        <w:jc w:val="both"/>
        <w:rPr>
          <w:rFonts w:eastAsia="Calibri"/>
          <w:b/>
          <w:bCs/>
          <w:u w:val="single"/>
          <w:lang w:val="bg-BG"/>
        </w:rPr>
      </w:pPr>
      <w:r>
        <w:rPr>
          <w:rFonts w:eastAsia="Calibri"/>
          <w:b/>
          <w:bCs/>
          <w:u w:val="single"/>
          <w:lang w:val="bg-BG"/>
        </w:rPr>
        <w:t>3</w:t>
      </w:r>
      <w:r w:rsidR="00E11489" w:rsidRPr="009B5827">
        <w:rPr>
          <w:rFonts w:eastAsia="Calibri"/>
          <w:b/>
          <w:bCs/>
          <w:u w:val="single"/>
          <w:lang w:val="bg-BG"/>
        </w:rPr>
        <w:t>. КРИТЕРИИ ЗА ПОДБОР</w:t>
      </w:r>
    </w:p>
    <w:p w:rsidR="009B7475" w:rsidRDefault="009B7475" w:rsidP="002F76CA">
      <w:pPr>
        <w:pStyle w:val="a3"/>
        <w:tabs>
          <w:tab w:val="left" w:pos="709"/>
        </w:tabs>
        <w:ind w:left="426"/>
        <w:jc w:val="both"/>
        <w:rPr>
          <w:b/>
          <w:bCs/>
          <w:iCs/>
        </w:rPr>
      </w:pPr>
    </w:p>
    <w:p w:rsidR="009B7475" w:rsidRDefault="009B7475" w:rsidP="002F76CA">
      <w:pPr>
        <w:pStyle w:val="a3"/>
        <w:tabs>
          <w:tab w:val="left" w:pos="709"/>
        </w:tabs>
        <w:ind w:left="426"/>
        <w:jc w:val="both"/>
        <w:rPr>
          <w:b/>
          <w:bCs/>
          <w:iCs/>
        </w:rPr>
      </w:pPr>
      <w:r>
        <w:rPr>
          <w:b/>
          <w:bCs/>
          <w:iCs/>
        </w:rPr>
        <w:t xml:space="preserve">3.1. Годност (правоспособност) за упражняване на професионална дейност </w:t>
      </w:r>
    </w:p>
    <w:p w:rsidR="009B7475" w:rsidRPr="009B7475" w:rsidRDefault="009B7475" w:rsidP="009B7475">
      <w:pPr>
        <w:ind w:firstLine="993"/>
        <w:jc w:val="both"/>
        <w:rPr>
          <w:lang w:eastAsia="bg-BG"/>
        </w:rPr>
      </w:pPr>
      <w:r w:rsidRPr="009B7475">
        <w:rPr>
          <w:lang w:eastAsia="bg-BG"/>
        </w:rPr>
        <w:t xml:space="preserve">1. </w:t>
      </w:r>
      <w:r w:rsidRPr="009B7475">
        <w:rPr>
          <w:lang w:val="bg-BG" w:eastAsia="bg-BG"/>
        </w:rPr>
        <w:t>Участниците следва да са</w:t>
      </w:r>
      <w:r w:rsidRPr="009B7475">
        <w:rPr>
          <w:lang w:eastAsia="bg-BG"/>
        </w:rPr>
        <w:t xml:space="preserve"> </w:t>
      </w:r>
      <w:r w:rsidRPr="009B7475">
        <w:rPr>
          <w:lang w:val="bg-BG" w:eastAsia="bg-BG"/>
        </w:rPr>
        <w:t>лицензирани като търговци на</w:t>
      </w:r>
      <w:r w:rsidRPr="009B7475">
        <w:rPr>
          <w:lang w:eastAsia="bg-BG"/>
        </w:rPr>
        <w:t xml:space="preserve"> </w:t>
      </w:r>
      <w:r w:rsidRPr="009B7475">
        <w:rPr>
          <w:lang w:val="bg-BG" w:eastAsia="bg-BG"/>
        </w:rPr>
        <w:t>електрическа енергия, съгласно чл.39</w:t>
      </w:r>
      <w:r w:rsidRPr="009B7475">
        <w:rPr>
          <w:lang w:eastAsia="bg-BG"/>
        </w:rPr>
        <w:t xml:space="preserve"> </w:t>
      </w:r>
      <w:r w:rsidRPr="009B7475">
        <w:rPr>
          <w:lang w:val="bg-BG" w:eastAsia="bg-BG"/>
        </w:rPr>
        <w:t>във връзка с чл. 69 и чл.69а от Закона</w:t>
      </w:r>
      <w:r w:rsidRPr="009B7475">
        <w:rPr>
          <w:lang w:eastAsia="bg-BG"/>
        </w:rPr>
        <w:t xml:space="preserve"> </w:t>
      </w:r>
      <w:r w:rsidRPr="009B7475">
        <w:rPr>
          <w:lang w:val="bg-BG" w:eastAsia="bg-BG"/>
        </w:rPr>
        <w:t>за енергетиката (ЗЕ)</w:t>
      </w:r>
      <w:r w:rsidRPr="009B7475">
        <w:rPr>
          <w:lang w:eastAsia="bg-BG"/>
        </w:rPr>
        <w:t xml:space="preserve"> – </w:t>
      </w:r>
      <w:r w:rsidRPr="009B7475">
        <w:rPr>
          <w:lang w:val="bg-BG" w:eastAsia="bg-BG"/>
        </w:rPr>
        <w:t>статус АКТИВЕН</w:t>
      </w:r>
      <w:r w:rsidRPr="009B7475">
        <w:rPr>
          <w:lang w:eastAsia="bg-BG"/>
        </w:rPr>
        <w:t>;</w:t>
      </w:r>
    </w:p>
    <w:p w:rsidR="009B7475" w:rsidRPr="009B7475" w:rsidRDefault="009B7475" w:rsidP="009B7475">
      <w:pPr>
        <w:ind w:firstLine="993"/>
        <w:jc w:val="both"/>
        <w:rPr>
          <w:lang w:val="bg-BG" w:eastAsia="bg-BG"/>
        </w:rPr>
      </w:pPr>
      <w:r w:rsidRPr="009B7475">
        <w:rPr>
          <w:lang w:eastAsia="bg-BG"/>
        </w:rPr>
        <w:t xml:space="preserve">2. Участниците </w:t>
      </w:r>
      <w:r w:rsidRPr="009B7475">
        <w:rPr>
          <w:lang w:val="bg-BG" w:eastAsia="bg-BG"/>
        </w:rPr>
        <w:t>следва да притежават в</w:t>
      </w:r>
      <w:proofErr w:type="spellStart"/>
      <w:r w:rsidRPr="009B7475">
        <w:rPr>
          <w:lang w:eastAsia="bg-BG"/>
        </w:rPr>
        <w:t>алидна</w:t>
      </w:r>
      <w:proofErr w:type="spellEnd"/>
      <w:r w:rsidRPr="009B7475">
        <w:rPr>
          <w:lang w:eastAsia="bg-BG"/>
        </w:rPr>
        <w:t xml:space="preserve"> </w:t>
      </w:r>
      <w:proofErr w:type="spellStart"/>
      <w:r w:rsidRPr="009B7475">
        <w:rPr>
          <w:lang w:eastAsia="bg-BG"/>
        </w:rPr>
        <w:t>лицензия</w:t>
      </w:r>
      <w:proofErr w:type="spellEnd"/>
      <w:r w:rsidRPr="009B7475">
        <w:rPr>
          <w:lang w:eastAsia="bg-BG"/>
        </w:rPr>
        <w:t xml:space="preserve"> </w:t>
      </w:r>
      <w:proofErr w:type="spellStart"/>
      <w:r w:rsidRPr="009B7475">
        <w:rPr>
          <w:lang w:eastAsia="bg-BG"/>
        </w:rPr>
        <w:t>за</w:t>
      </w:r>
      <w:proofErr w:type="spellEnd"/>
      <w:r w:rsidRPr="009B7475">
        <w:rPr>
          <w:lang w:eastAsia="bg-BG"/>
        </w:rPr>
        <w:t xml:space="preserve"> „</w:t>
      </w:r>
      <w:proofErr w:type="spellStart"/>
      <w:r w:rsidRPr="009B7475">
        <w:rPr>
          <w:lang w:eastAsia="bg-BG"/>
        </w:rPr>
        <w:t>Координатор</w:t>
      </w:r>
      <w:proofErr w:type="spellEnd"/>
      <w:r w:rsidRPr="009B7475">
        <w:rPr>
          <w:lang w:eastAsia="bg-BG"/>
        </w:rPr>
        <w:t xml:space="preserve"> </w:t>
      </w:r>
      <w:proofErr w:type="spellStart"/>
      <w:r w:rsidRPr="009B7475">
        <w:rPr>
          <w:lang w:eastAsia="bg-BG"/>
        </w:rPr>
        <w:t>на</w:t>
      </w:r>
      <w:proofErr w:type="spellEnd"/>
      <w:r w:rsidRPr="009B7475">
        <w:rPr>
          <w:lang w:eastAsia="bg-BG"/>
        </w:rPr>
        <w:t xml:space="preserve"> </w:t>
      </w:r>
      <w:proofErr w:type="spellStart"/>
      <w:r w:rsidRPr="009B7475">
        <w:rPr>
          <w:lang w:eastAsia="bg-BG"/>
        </w:rPr>
        <w:t>балансираща</w:t>
      </w:r>
      <w:proofErr w:type="spellEnd"/>
      <w:r w:rsidRPr="009B7475">
        <w:rPr>
          <w:lang w:eastAsia="bg-BG"/>
        </w:rPr>
        <w:t xml:space="preserve"> </w:t>
      </w:r>
      <w:proofErr w:type="spellStart"/>
      <w:r w:rsidRPr="009B7475">
        <w:rPr>
          <w:lang w:eastAsia="bg-BG"/>
        </w:rPr>
        <w:t>група</w:t>
      </w:r>
      <w:proofErr w:type="spellEnd"/>
      <w:proofErr w:type="gramStart"/>
      <w:r w:rsidRPr="009B7475">
        <w:rPr>
          <w:lang w:eastAsia="bg-BG"/>
        </w:rPr>
        <w:t>“ –</w:t>
      </w:r>
      <w:proofErr w:type="gramEnd"/>
      <w:r w:rsidRPr="009B7475">
        <w:rPr>
          <w:lang w:eastAsia="bg-BG"/>
        </w:rPr>
        <w:t xml:space="preserve"> </w:t>
      </w:r>
      <w:r w:rsidRPr="009B7475">
        <w:rPr>
          <w:lang w:val="bg-BG" w:eastAsia="bg-BG"/>
        </w:rPr>
        <w:t>статус АКТИВЕН;</w:t>
      </w:r>
    </w:p>
    <w:p w:rsidR="009B7475" w:rsidRPr="009B7475" w:rsidRDefault="009B7475" w:rsidP="009B7475">
      <w:pPr>
        <w:ind w:firstLine="993"/>
        <w:jc w:val="both"/>
        <w:rPr>
          <w:lang w:val="bg-BG" w:eastAsia="bg-BG"/>
        </w:rPr>
      </w:pPr>
      <w:r w:rsidRPr="009B7475">
        <w:rPr>
          <w:lang w:val="bg-BG" w:eastAsia="bg-BG"/>
        </w:rPr>
        <w:t xml:space="preserve">3. </w:t>
      </w:r>
      <w:r w:rsidRPr="009B7475">
        <w:rPr>
          <w:lang w:eastAsia="bg-BG"/>
        </w:rPr>
        <w:t xml:space="preserve"> </w:t>
      </w:r>
      <w:r w:rsidRPr="009B7475">
        <w:rPr>
          <w:lang w:val="bg-BG" w:eastAsia="bg-BG"/>
        </w:rPr>
        <w:t>Участникът следва да има сключен рамков договор по чл.11 т. 13 и във връзка с чл.23 от Правилата за търговия с електрическа енергия с „Енерго-Про Мрежи“ АД в качеството му на оператор на разпределителната мрежа.</w:t>
      </w:r>
    </w:p>
    <w:p w:rsidR="009B7475" w:rsidRDefault="009B7475" w:rsidP="002F76CA">
      <w:pPr>
        <w:pStyle w:val="a3"/>
        <w:tabs>
          <w:tab w:val="left" w:pos="709"/>
        </w:tabs>
        <w:ind w:left="426"/>
        <w:jc w:val="both"/>
        <w:rPr>
          <w:b/>
          <w:bCs/>
          <w:iCs/>
        </w:rPr>
      </w:pPr>
    </w:p>
    <w:p w:rsidR="009B7475" w:rsidRPr="009B7475" w:rsidRDefault="009B7475" w:rsidP="009B7475">
      <w:pPr>
        <w:pStyle w:val="a3"/>
        <w:tabs>
          <w:tab w:val="left" w:pos="709"/>
        </w:tabs>
        <w:ind w:left="426"/>
        <w:jc w:val="both"/>
        <w:rPr>
          <w:b/>
          <w:bCs/>
          <w:i/>
          <w:iCs/>
        </w:rPr>
      </w:pPr>
      <w:r w:rsidRPr="009B7475">
        <w:rPr>
          <w:b/>
          <w:i/>
        </w:rPr>
        <w:t>ВАЖНО! Възложителят няма да сключи договор за обществена поръчка, ако участникът, избран за изпълнител не представи заверено копие от валиден лиценз, издаден от КЕВР за търговия с електрическа енергия и за координатор на балансираща група преди подписване на договора.</w:t>
      </w:r>
    </w:p>
    <w:p w:rsidR="009B7475" w:rsidRDefault="009B7475" w:rsidP="009B7475">
      <w:pPr>
        <w:tabs>
          <w:tab w:val="left" w:pos="709"/>
        </w:tabs>
        <w:jc w:val="both"/>
        <w:rPr>
          <w:b/>
          <w:bCs/>
          <w:iCs/>
        </w:rPr>
      </w:pPr>
    </w:p>
    <w:p w:rsidR="00D07FBC" w:rsidRPr="009B7475" w:rsidRDefault="00D07FBC" w:rsidP="009B7475">
      <w:pPr>
        <w:tabs>
          <w:tab w:val="left" w:pos="709"/>
        </w:tabs>
        <w:jc w:val="both"/>
        <w:rPr>
          <w:b/>
          <w:bCs/>
          <w:iCs/>
        </w:rPr>
      </w:pPr>
    </w:p>
    <w:p w:rsidR="009B7475" w:rsidRPr="009B7475" w:rsidRDefault="009B7475" w:rsidP="009B7475">
      <w:pPr>
        <w:ind w:firstLine="993"/>
        <w:jc w:val="both"/>
        <w:rPr>
          <w:b/>
          <w:lang w:val="bg-BG" w:eastAsia="bg-BG"/>
        </w:rPr>
      </w:pPr>
      <w:r w:rsidRPr="009B7475">
        <w:rPr>
          <w:b/>
          <w:lang w:val="bg-BG" w:eastAsia="bg-BG"/>
        </w:rPr>
        <w:lastRenderedPageBreak/>
        <w:t>Доказване:</w:t>
      </w:r>
    </w:p>
    <w:p w:rsidR="009B7475" w:rsidRPr="009B7475" w:rsidRDefault="009B7475" w:rsidP="009B7475">
      <w:pPr>
        <w:ind w:firstLine="993"/>
        <w:jc w:val="both"/>
        <w:rPr>
          <w:lang w:val="bg-BG" w:eastAsia="bg-BG"/>
        </w:rPr>
      </w:pPr>
      <w:r w:rsidRPr="009B7475">
        <w:rPr>
          <w:lang w:val="bg-BG" w:eastAsia="bg-BG"/>
        </w:rPr>
        <w:t>Участникът попълва раздел А: „Годност“ в Част IV: „Критерии за подбор“ от Единен европейски документи за обществени поръчки</w:t>
      </w:r>
    </w:p>
    <w:p w:rsidR="009B7475" w:rsidRPr="009B7475" w:rsidRDefault="009B7475" w:rsidP="009B7475">
      <w:pPr>
        <w:ind w:firstLine="993"/>
        <w:jc w:val="both"/>
        <w:rPr>
          <w:lang w:val="bg-BG" w:eastAsia="bg-BG"/>
        </w:rPr>
      </w:pPr>
      <w:r w:rsidRPr="009B7475">
        <w:rPr>
          <w:lang w:val="bg-BG" w:eastAsia="bg-BG"/>
        </w:rPr>
        <w:t>Преди сключване на договор за обществена поръчка, възложителят изисква от участника, определен за изпълнител, заверено копие от валиден лиценз, издаден от КЕВР за търговия с електрическа енергия и за координатор на балансираща група и Удостоверение от „Енерго-Про Мрежи“ АД, че между същия, в качеството му на оператор на разпределителната мрежа и участника има сключен рамков договор по чл.11, т.13 и във връзка с чл.23 от Правилата за търговия с електрическа енергия.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w:t>
      </w:r>
      <w:r w:rsidR="007867EB">
        <w:rPr>
          <w:lang w:val="bg-BG" w:eastAsia="bg-BG"/>
        </w:rPr>
        <w:t xml:space="preserve"> </w:t>
      </w:r>
      <w:proofErr w:type="spellStart"/>
      <w:r w:rsidR="007867EB" w:rsidRPr="007867EB">
        <w:rPr>
          <w:lang w:eastAsia="bg-BG"/>
        </w:rPr>
        <w:t>пространство</w:t>
      </w:r>
      <w:proofErr w:type="spellEnd"/>
      <w:r w:rsidR="007867EB" w:rsidRPr="007867EB">
        <w:rPr>
          <w:lang w:eastAsia="bg-BG"/>
        </w:rPr>
        <w:t xml:space="preserve">, </w:t>
      </w:r>
      <w:proofErr w:type="spellStart"/>
      <w:r w:rsidR="007867EB" w:rsidRPr="007867EB">
        <w:rPr>
          <w:lang w:eastAsia="bg-BG"/>
        </w:rPr>
        <w:t>доказващи</w:t>
      </w:r>
      <w:proofErr w:type="spellEnd"/>
      <w:r w:rsidR="007867EB" w:rsidRPr="007867EB">
        <w:rPr>
          <w:lang w:eastAsia="bg-BG"/>
        </w:rPr>
        <w:t xml:space="preserve"> </w:t>
      </w:r>
      <w:proofErr w:type="spellStart"/>
      <w:r w:rsidR="007867EB" w:rsidRPr="007867EB">
        <w:rPr>
          <w:lang w:eastAsia="bg-BG"/>
        </w:rPr>
        <w:t>вписването</w:t>
      </w:r>
      <w:proofErr w:type="spellEnd"/>
      <w:r w:rsidR="007867EB" w:rsidRPr="007867EB">
        <w:rPr>
          <w:lang w:eastAsia="bg-BG"/>
        </w:rPr>
        <w:t xml:space="preserve"> </w:t>
      </w:r>
      <w:proofErr w:type="spellStart"/>
      <w:r w:rsidR="007867EB" w:rsidRPr="007867EB">
        <w:rPr>
          <w:lang w:eastAsia="bg-BG"/>
        </w:rPr>
        <w:t>на</w:t>
      </w:r>
      <w:proofErr w:type="spellEnd"/>
      <w:r w:rsidR="007867EB" w:rsidRPr="007867EB">
        <w:rPr>
          <w:lang w:eastAsia="bg-BG"/>
        </w:rPr>
        <w:t xml:space="preserve"> </w:t>
      </w:r>
      <w:proofErr w:type="spellStart"/>
      <w:r w:rsidR="007867EB" w:rsidRPr="007867EB">
        <w:rPr>
          <w:lang w:eastAsia="bg-BG"/>
        </w:rPr>
        <w:t>участника</w:t>
      </w:r>
      <w:proofErr w:type="spellEnd"/>
      <w:r w:rsidR="007867EB" w:rsidRPr="007867EB">
        <w:rPr>
          <w:lang w:eastAsia="bg-BG"/>
        </w:rPr>
        <w:t xml:space="preserve"> в </w:t>
      </w:r>
      <w:proofErr w:type="spellStart"/>
      <w:r w:rsidR="007867EB" w:rsidRPr="007867EB">
        <w:rPr>
          <w:lang w:eastAsia="bg-BG"/>
        </w:rPr>
        <w:t>съответен</w:t>
      </w:r>
      <w:proofErr w:type="spellEnd"/>
      <w:r w:rsidR="007867EB" w:rsidRPr="007867EB">
        <w:rPr>
          <w:lang w:eastAsia="bg-BG"/>
        </w:rPr>
        <w:t xml:space="preserve"> </w:t>
      </w:r>
      <w:proofErr w:type="spellStart"/>
      <w:r w:rsidR="007867EB" w:rsidRPr="007867EB">
        <w:rPr>
          <w:lang w:eastAsia="bg-BG"/>
        </w:rPr>
        <w:t>регистър</w:t>
      </w:r>
      <w:proofErr w:type="spellEnd"/>
      <w:r w:rsidR="007867EB" w:rsidRPr="007867EB">
        <w:rPr>
          <w:lang w:eastAsia="bg-BG"/>
        </w:rPr>
        <w:t xml:space="preserve"> </w:t>
      </w:r>
      <w:proofErr w:type="spellStart"/>
      <w:r w:rsidR="007867EB" w:rsidRPr="007867EB">
        <w:rPr>
          <w:lang w:eastAsia="bg-BG"/>
        </w:rPr>
        <w:t>на</w:t>
      </w:r>
      <w:proofErr w:type="spellEnd"/>
      <w:r w:rsidR="007867EB" w:rsidRPr="007867EB">
        <w:rPr>
          <w:lang w:eastAsia="bg-BG"/>
        </w:rPr>
        <w:t xml:space="preserve"> </w:t>
      </w:r>
      <w:proofErr w:type="spellStart"/>
      <w:r w:rsidR="007867EB" w:rsidRPr="007867EB">
        <w:rPr>
          <w:lang w:eastAsia="bg-BG"/>
        </w:rPr>
        <w:t>тази</w:t>
      </w:r>
      <w:proofErr w:type="spellEnd"/>
      <w:r w:rsidR="007867EB" w:rsidRPr="007867EB">
        <w:rPr>
          <w:lang w:eastAsia="bg-BG"/>
        </w:rPr>
        <w:t xml:space="preserve"> </w:t>
      </w:r>
      <w:proofErr w:type="spellStart"/>
      <w:r w:rsidR="007867EB" w:rsidRPr="007867EB">
        <w:rPr>
          <w:lang w:eastAsia="bg-BG"/>
        </w:rPr>
        <w:t>държава</w:t>
      </w:r>
      <w:proofErr w:type="spellEnd"/>
      <w:r w:rsidR="007867EB">
        <w:rPr>
          <w:lang w:val="bg-BG" w:eastAsia="bg-BG"/>
        </w:rPr>
        <w:t>.</w:t>
      </w:r>
    </w:p>
    <w:p w:rsidR="009B7475" w:rsidRDefault="009B7475" w:rsidP="009B7475">
      <w:pPr>
        <w:tabs>
          <w:tab w:val="left" w:pos="709"/>
        </w:tabs>
        <w:jc w:val="both"/>
        <w:rPr>
          <w:b/>
          <w:bCs/>
          <w:iCs/>
        </w:rPr>
      </w:pPr>
    </w:p>
    <w:p w:rsidR="009B7475" w:rsidRDefault="009B7475" w:rsidP="009B7475">
      <w:pPr>
        <w:tabs>
          <w:tab w:val="left" w:pos="709"/>
        </w:tabs>
        <w:jc w:val="both"/>
        <w:rPr>
          <w:b/>
          <w:bCs/>
          <w:iCs/>
        </w:rPr>
      </w:pPr>
    </w:p>
    <w:p w:rsidR="009B7475" w:rsidRPr="009B7475" w:rsidRDefault="009B7475" w:rsidP="009B7475">
      <w:pPr>
        <w:tabs>
          <w:tab w:val="left" w:pos="709"/>
        </w:tabs>
        <w:jc w:val="both"/>
        <w:rPr>
          <w:b/>
          <w:bCs/>
          <w:iCs/>
        </w:rPr>
      </w:pPr>
    </w:p>
    <w:p w:rsidR="009B7475" w:rsidRPr="00FA6615" w:rsidRDefault="009B7475" w:rsidP="00FA6615">
      <w:pPr>
        <w:pStyle w:val="a3"/>
        <w:tabs>
          <w:tab w:val="left" w:pos="709"/>
        </w:tabs>
        <w:ind w:left="426"/>
        <w:jc w:val="both"/>
        <w:rPr>
          <w:b/>
          <w:bCs/>
          <w:iCs/>
        </w:rPr>
      </w:pPr>
      <w:r>
        <w:rPr>
          <w:b/>
          <w:bCs/>
          <w:iCs/>
        </w:rPr>
        <w:t xml:space="preserve">3.2. </w:t>
      </w:r>
      <w:r w:rsidR="00470240" w:rsidRPr="006D41A2">
        <w:rPr>
          <w:b/>
          <w:bCs/>
          <w:iCs/>
        </w:rPr>
        <w:t>Техниче</w:t>
      </w:r>
      <w:bookmarkStart w:id="10" w:name="_Toc355016341"/>
      <w:r w:rsidR="00FA6615">
        <w:rPr>
          <w:b/>
          <w:bCs/>
          <w:iCs/>
        </w:rPr>
        <w:t>ски и професионални способности</w:t>
      </w:r>
    </w:p>
    <w:p w:rsidR="009B7475" w:rsidRPr="009B7475" w:rsidRDefault="009B7475" w:rsidP="009B7475">
      <w:pPr>
        <w:ind w:firstLine="993"/>
        <w:jc w:val="both"/>
        <w:rPr>
          <w:lang w:val="bg-BG" w:eastAsia="bg-BG"/>
        </w:rPr>
      </w:pPr>
      <w:r w:rsidRPr="009B7475">
        <w:rPr>
          <w:lang w:val="bg-BG" w:eastAsia="bg-BG"/>
        </w:rPr>
        <w:t>1. Участниците трябва да имат опит в изпълнението на дейности с предмет и обем, идентичен или сходен с предмета на настоящата обществена поръчка, изпълнени през последните 3 /три/ години, считано от датата на подаване на офертата.</w:t>
      </w:r>
    </w:p>
    <w:p w:rsidR="009B7475" w:rsidRPr="009B7475" w:rsidRDefault="009B7475" w:rsidP="009B7475">
      <w:pPr>
        <w:ind w:firstLine="993"/>
        <w:jc w:val="both"/>
        <w:rPr>
          <w:lang w:val="bg-BG" w:eastAsia="bg-BG"/>
        </w:rPr>
      </w:pPr>
      <w:r w:rsidRPr="009B7475">
        <w:rPr>
          <w:lang w:val="bg-BG" w:eastAsia="bg-BG"/>
        </w:rPr>
        <w:t xml:space="preserve">Участникът следва да е изпълнил минимум една доставка с идентичен или сходен предмет и обем през последните три години, считано от датата на подаване на офертата. Под доставки които са идентични или сходни с предмета и обема на обществената поръчка следва да се разбират доставки на не по – малко от 19 900 </w:t>
      </w:r>
      <w:proofErr w:type="spellStart"/>
      <w:r w:rsidRPr="009B7475">
        <w:rPr>
          <w:lang w:val="bg-BG" w:eastAsia="bg-BG"/>
        </w:rPr>
        <w:t>МWh</w:t>
      </w:r>
      <w:proofErr w:type="spellEnd"/>
      <w:r w:rsidRPr="009B7475">
        <w:rPr>
          <w:lang w:val="bg-BG" w:eastAsia="bg-BG"/>
        </w:rPr>
        <w:t xml:space="preserve"> електрическа енергия за мрежи средно и/или ниско напрежен</w:t>
      </w:r>
      <w:r w:rsidR="00D62077">
        <w:rPr>
          <w:lang w:val="bg-BG" w:eastAsia="bg-BG"/>
        </w:rPr>
        <w:t>ие при свободно договорени цени.</w:t>
      </w:r>
    </w:p>
    <w:p w:rsidR="009B7475" w:rsidRPr="009B7475" w:rsidRDefault="009B7475" w:rsidP="009B7475">
      <w:pPr>
        <w:ind w:firstLine="993"/>
        <w:jc w:val="both"/>
        <w:rPr>
          <w:lang w:val="bg-BG" w:eastAsia="bg-BG"/>
        </w:rPr>
      </w:pPr>
    </w:p>
    <w:p w:rsidR="009B7475" w:rsidRPr="009B7475" w:rsidRDefault="009B7475" w:rsidP="009B7475">
      <w:pPr>
        <w:ind w:firstLine="993"/>
        <w:jc w:val="both"/>
        <w:rPr>
          <w:b/>
          <w:lang w:val="bg-BG" w:eastAsia="bg-BG"/>
        </w:rPr>
      </w:pPr>
      <w:r w:rsidRPr="009B7475">
        <w:rPr>
          <w:b/>
          <w:lang w:val="bg-BG" w:eastAsia="bg-BG"/>
        </w:rPr>
        <w:t xml:space="preserve">Доказване </w:t>
      </w:r>
    </w:p>
    <w:p w:rsidR="009B7475" w:rsidRPr="009B7475" w:rsidRDefault="009B7475" w:rsidP="009B7475">
      <w:pPr>
        <w:ind w:firstLine="993"/>
        <w:jc w:val="both"/>
        <w:rPr>
          <w:lang w:val="bg-BG" w:eastAsia="bg-BG"/>
        </w:rPr>
      </w:pPr>
      <w:r w:rsidRPr="009B7475">
        <w:rPr>
          <w:lang w:val="bg-BG" w:eastAsia="bg-BG"/>
        </w:rPr>
        <w:t xml:space="preserve">Участникът попълва поле 1б) от раздел В: Технически и професионални способности в Част IV: „Критерии за подбор“ ЕЕДОП. </w:t>
      </w:r>
    </w:p>
    <w:p w:rsidR="009B7475" w:rsidRPr="009B7475" w:rsidRDefault="009B7475" w:rsidP="009B7475">
      <w:pPr>
        <w:ind w:firstLine="993"/>
        <w:jc w:val="both"/>
        <w:rPr>
          <w:lang w:val="bg-BG" w:eastAsia="bg-BG"/>
        </w:rPr>
      </w:pPr>
      <w:r w:rsidRPr="009B7475">
        <w:rPr>
          <w:lang w:val="bg-BG" w:eastAsia="bg-BG"/>
        </w:rPr>
        <w:t>Преди сключване на договор за обществена поръчка, възложителят изисква от участника, определен за изпълнител: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9B7475" w:rsidRPr="009B7475" w:rsidRDefault="009B7475" w:rsidP="009B7475">
      <w:pPr>
        <w:ind w:firstLine="993"/>
        <w:jc w:val="both"/>
        <w:rPr>
          <w:lang w:val="bg-BG" w:eastAsia="bg-BG"/>
        </w:rPr>
      </w:pPr>
    </w:p>
    <w:p w:rsidR="009B7475" w:rsidRPr="009B7475" w:rsidRDefault="009B7475" w:rsidP="009B7475">
      <w:pPr>
        <w:ind w:firstLine="993"/>
        <w:jc w:val="both"/>
        <w:rPr>
          <w:lang w:val="bg-BG" w:eastAsia="bg-BG"/>
        </w:rPr>
      </w:pPr>
      <w:r w:rsidRPr="009B7475">
        <w:rPr>
          <w:lang w:val="bg-BG" w:eastAsia="bg-BG"/>
        </w:rPr>
        <w:t xml:space="preserve">2. Участникът трябва да притежава валиден сертификат за внедрена система на управление на качеството, отговаряща на изискванията на стандарт EN ISO 9001:2008 или еквивалентни сертификати, издадени от органи, установени в други държави членки с обхват „Търговия  с електрическа  енергия  и  координатор  на </w:t>
      </w:r>
      <w:r>
        <w:rPr>
          <w:lang w:val="bg-BG" w:eastAsia="bg-BG"/>
        </w:rPr>
        <w:t>стандартна балансираща група “</w:t>
      </w:r>
      <w:r w:rsidRPr="009B7475">
        <w:rPr>
          <w:lang w:val="bg-BG" w:eastAsia="bg-BG"/>
        </w:rPr>
        <w:t>.</w:t>
      </w:r>
    </w:p>
    <w:p w:rsidR="009B7475" w:rsidRPr="009B7475" w:rsidRDefault="009B7475" w:rsidP="009B7475">
      <w:pPr>
        <w:ind w:firstLine="993"/>
        <w:jc w:val="both"/>
        <w:rPr>
          <w:lang w:val="bg-BG" w:eastAsia="bg-BG"/>
        </w:rPr>
      </w:pPr>
    </w:p>
    <w:p w:rsidR="009B7475" w:rsidRPr="009B7475" w:rsidRDefault="009B7475" w:rsidP="009B7475">
      <w:pPr>
        <w:ind w:firstLine="993"/>
        <w:jc w:val="both"/>
        <w:rPr>
          <w:b/>
          <w:lang w:val="bg-BG" w:eastAsia="bg-BG"/>
        </w:rPr>
      </w:pPr>
      <w:r w:rsidRPr="009B7475">
        <w:rPr>
          <w:b/>
          <w:lang w:val="bg-BG" w:eastAsia="bg-BG"/>
        </w:rPr>
        <w:t>Доказване:</w:t>
      </w:r>
    </w:p>
    <w:p w:rsidR="009B7475" w:rsidRPr="009B7475" w:rsidRDefault="009B7475" w:rsidP="009B7475">
      <w:pPr>
        <w:ind w:firstLine="993"/>
        <w:jc w:val="both"/>
        <w:rPr>
          <w:lang w:val="bg-BG" w:eastAsia="bg-BG"/>
        </w:rPr>
      </w:pPr>
      <w:r w:rsidRPr="009B7475">
        <w:rPr>
          <w:lang w:val="bg-BG" w:eastAsia="bg-BG"/>
        </w:rPr>
        <w:t xml:space="preserve">Участникът попълва поле раздел Г: Стандарти за осигуряване на качеството и стандарти за екологично управление в Част IV: Критерии за подбор от ЕЕДОП. Преди сключване на договор за обществена поръчка, възложителят изисква от участника, определен за изпълнител, да представи заверено копие на валиден акредитиран сертификат за внедрена система за управление на качеството, с обхват „Търговия  с електрическа  енергия  и  координатор  на стандартна балансираща група “, стандарт </w:t>
      </w:r>
      <w:r w:rsidRPr="009B7475">
        <w:rPr>
          <w:lang w:eastAsia="bg-BG"/>
        </w:rPr>
        <w:t xml:space="preserve">EN </w:t>
      </w:r>
      <w:r w:rsidRPr="009B7475">
        <w:rPr>
          <w:lang w:val="bg-BG" w:eastAsia="bg-BG"/>
        </w:rPr>
        <w:t xml:space="preserve">ISO 9001:2008 или еквивалент,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w:t>
      </w:r>
      <w:r w:rsidRPr="009B7475">
        <w:rPr>
          <w:lang w:val="bg-BG" w:eastAsia="bg-BG"/>
        </w:rPr>
        <w:lastRenderedPageBreak/>
        <w:t>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9B7475" w:rsidRPr="009B7475" w:rsidRDefault="009B7475" w:rsidP="009B7475">
      <w:pPr>
        <w:ind w:firstLine="993"/>
        <w:jc w:val="both"/>
        <w:rPr>
          <w:lang w:val="bg-BG" w:eastAsia="bg-BG"/>
        </w:rPr>
      </w:pPr>
    </w:p>
    <w:p w:rsidR="009B7475" w:rsidRPr="00342FC1" w:rsidRDefault="009B7475" w:rsidP="009B7475">
      <w:pPr>
        <w:tabs>
          <w:tab w:val="left" w:pos="709"/>
        </w:tabs>
        <w:ind w:firstLine="426"/>
        <w:jc w:val="both"/>
        <w:rPr>
          <w:lang w:val="bg-BG" w:eastAsia="sr-Cyrl-CS"/>
        </w:rPr>
      </w:pPr>
      <w:r w:rsidRPr="00342FC1">
        <w:rPr>
          <w:lang w:val="bg-BG" w:eastAsia="bg-BG"/>
        </w:rPr>
        <w:t>3. Участникът следва да има на разположение система за мониторинг на измервателна точка, позволяваща измерване на доставените количества нетна активна електрическа енергия в реално време с пълно администриране на информационния поток с ЕСО и осигуряваща контрол от страна на Възложителя – декларира се в ЕЕДОП.</w:t>
      </w:r>
    </w:p>
    <w:p w:rsidR="00FA6615" w:rsidRPr="00342FC1" w:rsidRDefault="00FA6615" w:rsidP="00342FC1">
      <w:pPr>
        <w:tabs>
          <w:tab w:val="left" w:pos="709"/>
        </w:tabs>
        <w:jc w:val="both"/>
        <w:rPr>
          <w:lang w:val="bg-BG" w:eastAsia="sr-Cyrl-CS"/>
        </w:rPr>
      </w:pPr>
    </w:p>
    <w:p w:rsidR="00C96F30" w:rsidRPr="00342FC1" w:rsidRDefault="00C96F30" w:rsidP="00A127A9">
      <w:pPr>
        <w:tabs>
          <w:tab w:val="left" w:pos="709"/>
        </w:tabs>
        <w:ind w:firstLine="426"/>
        <w:jc w:val="both"/>
        <w:rPr>
          <w:b/>
          <w:lang w:val="bg-BG" w:eastAsia="bg-BG"/>
        </w:rPr>
      </w:pPr>
      <w:r w:rsidRPr="00342FC1">
        <w:rPr>
          <w:b/>
          <w:lang w:val="bg-BG" w:eastAsia="bg-BG"/>
        </w:rPr>
        <w:t>Доказване</w:t>
      </w:r>
    </w:p>
    <w:p w:rsidR="00C96F30" w:rsidRPr="00C96F30" w:rsidRDefault="00C96F30" w:rsidP="00C96F30">
      <w:pPr>
        <w:tabs>
          <w:tab w:val="left" w:pos="709"/>
        </w:tabs>
        <w:ind w:firstLine="426"/>
        <w:jc w:val="both"/>
        <w:rPr>
          <w:lang w:val="bg-BG" w:eastAsia="sr-Cyrl-CS"/>
        </w:rPr>
      </w:pPr>
      <w:r w:rsidRPr="00342FC1">
        <w:rPr>
          <w:lang w:val="bg-BG" w:eastAsia="sr-Cyrl-CS"/>
        </w:rPr>
        <w:t xml:space="preserve">Участникът </w:t>
      </w:r>
      <w:r w:rsidR="00CD7B6D">
        <w:rPr>
          <w:lang w:val="bg-BG" w:eastAsia="sr-Cyrl-CS"/>
        </w:rPr>
        <w:t>попълва</w:t>
      </w:r>
      <w:r w:rsidRPr="00342FC1">
        <w:rPr>
          <w:lang w:val="bg-BG" w:eastAsia="sr-Cyrl-CS"/>
        </w:rPr>
        <w:t xml:space="preserve"> в Част IV: „Критерии за подбор“, раздел В: Техничес</w:t>
      </w:r>
      <w:r w:rsidR="0029006F" w:rsidRPr="00342FC1">
        <w:rPr>
          <w:lang w:val="bg-BG" w:eastAsia="sr-Cyrl-CS"/>
        </w:rPr>
        <w:t>ки и професионални способности в</w:t>
      </w:r>
      <w:r w:rsidRPr="00342FC1">
        <w:rPr>
          <w:lang w:val="bg-BG" w:eastAsia="sr-Cyrl-CS"/>
        </w:rPr>
        <w:t xml:space="preserve"> ЕЕДОП.</w:t>
      </w:r>
      <w:r w:rsidRPr="00C96F30">
        <w:rPr>
          <w:lang w:val="bg-BG" w:eastAsia="sr-Cyrl-CS"/>
        </w:rPr>
        <w:t xml:space="preserve"> </w:t>
      </w:r>
    </w:p>
    <w:p w:rsidR="00C96F30" w:rsidRDefault="00C96F30" w:rsidP="00A127A9">
      <w:pPr>
        <w:tabs>
          <w:tab w:val="left" w:pos="709"/>
        </w:tabs>
        <w:ind w:firstLine="426"/>
        <w:jc w:val="both"/>
        <w:rPr>
          <w:lang w:val="bg-BG" w:eastAsia="sr-Cyrl-CS"/>
        </w:rPr>
      </w:pPr>
    </w:p>
    <w:p w:rsidR="00C96F30" w:rsidRPr="00342FC1" w:rsidRDefault="00342FC1" w:rsidP="00A127A9">
      <w:pPr>
        <w:tabs>
          <w:tab w:val="left" w:pos="709"/>
        </w:tabs>
        <w:ind w:firstLine="426"/>
        <w:jc w:val="both"/>
        <w:rPr>
          <w:lang w:val="bg-BG" w:eastAsia="sr-Cyrl-CS"/>
        </w:rPr>
      </w:pPr>
      <w:r w:rsidRPr="009B7475">
        <w:rPr>
          <w:lang w:val="bg-BG" w:eastAsia="bg-BG"/>
        </w:rPr>
        <w:t>Преди сключване на договор за обществена поръчка, възложителят изисква от участника, определен за изпълнител, да представи</w:t>
      </w:r>
      <w:r>
        <w:rPr>
          <w:lang w:val="bg-BG" w:eastAsia="bg-BG"/>
        </w:rPr>
        <w:t xml:space="preserve"> Списък на техническите мрежи и съоръжения – чл. 64 ал. 1 т. 4 от ЗОП.</w:t>
      </w:r>
    </w:p>
    <w:p w:rsidR="00C96F30" w:rsidRDefault="00C96F30" w:rsidP="00A127A9">
      <w:pPr>
        <w:tabs>
          <w:tab w:val="left" w:pos="709"/>
        </w:tabs>
        <w:ind w:firstLine="426"/>
        <w:jc w:val="both"/>
        <w:rPr>
          <w:lang w:val="bg-BG" w:eastAsia="sr-Cyrl-CS"/>
        </w:rPr>
      </w:pPr>
    </w:p>
    <w:p w:rsidR="00D932D9" w:rsidRDefault="00D932D9" w:rsidP="00A127A9">
      <w:pPr>
        <w:tabs>
          <w:tab w:val="left" w:pos="709"/>
        </w:tabs>
        <w:ind w:firstLine="426"/>
        <w:jc w:val="both"/>
        <w:rPr>
          <w:lang w:val="bg-BG" w:eastAsia="sr-Cyrl-CS"/>
        </w:rPr>
      </w:pPr>
      <w:r>
        <w:rPr>
          <w:lang w:val="bg-BG" w:eastAsia="sr-Cyrl-CS"/>
        </w:rPr>
        <w:t xml:space="preserve">В случаите, когато се подава повече от един ЕЕДОП, </w:t>
      </w:r>
      <w:r w:rsidR="009E57AC">
        <w:rPr>
          <w:lang w:val="bg-BG" w:eastAsia="sr-Cyrl-CS"/>
        </w:rPr>
        <w:t>обстоятелс</w:t>
      </w:r>
      <w:r w:rsidR="000E49E0">
        <w:rPr>
          <w:lang w:val="bg-BG" w:eastAsia="sr-Cyrl-CS"/>
        </w:rPr>
        <w:t>т</w:t>
      </w:r>
      <w:r w:rsidR="009E57AC">
        <w:rPr>
          <w:lang w:val="bg-BG" w:eastAsia="sr-Cyrl-CS"/>
        </w:rPr>
        <w:t>вата, свързани с критериите за подбор, се съдържат само в ЕЕДОП, п</w:t>
      </w:r>
      <w:r w:rsidR="000E49E0">
        <w:rPr>
          <w:lang w:val="bg-BG" w:eastAsia="sr-Cyrl-CS"/>
        </w:rPr>
        <w:t>о</w:t>
      </w:r>
      <w:r w:rsidR="009E57AC">
        <w:rPr>
          <w:lang w:val="bg-BG" w:eastAsia="sr-Cyrl-CS"/>
        </w:rPr>
        <w:t>дписан от лице, което може самостоятелно да представлява съответния стопански субект и не е необходимо да се попълват ЕЕДОП на другите лиц</w:t>
      </w:r>
      <w:r w:rsidR="000E49E0">
        <w:rPr>
          <w:lang w:val="bg-BG" w:eastAsia="sr-Cyrl-CS"/>
        </w:rPr>
        <w:t>а</w:t>
      </w:r>
      <w:r w:rsidR="009E57AC">
        <w:rPr>
          <w:lang w:val="bg-BG" w:eastAsia="sr-Cyrl-CS"/>
        </w:rPr>
        <w:t>.</w:t>
      </w:r>
    </w:p>
    <w:p w:rsidR="007867EB" w:rsidRDefault="007867EB" w:rsidP="007867EB">
      <w:pPr>
        <w:tabs>
          <w:tab w:val="left" w:pos="990"/>
        </w:tabs>
        <w:overflowPunct w:val="0"/>
        <w:autoSpaceDE w:val="0"/>
        <w:autoSpaceDN w:val="0"/>
        <w:adjustRightInd w:val="0"/>
        <w:spacing w:line="276" w:lineRule="auto"/>
        <w:jc w:val="both"/>
        <w:textAlignment w:val="baseline"/>
        <w:rPr>
          <w:rFonts w:ascii="Cambria" w:eastAsia="Calibri" w:hAnsi="Cambria"/>
          <w:bCs/>
          <w:lang w:val="bg-BG"/>
        </w:rPr>
      </w:pPr>
    </w:p>
    <w:p w:rsidR="007867EB" w:rsidRPr="007867EB" w:rsidRDefault="007867EB" w:rsidP="007867EB">
      <w:pPr>
        <w:tabs>
          <w:tab w:val="left" w:pos="990"/>
        </w:tabs>
        <w:overflowPunct w:val="0"/>
        <w:autoSpaceDE w:val="0"/>
        <w:autoSpaceDN w:val="0"/>
        <w:adjustRightInd w:val="0"/>
        <w:spacing w:line="276" w:lineRule="auto"/>
        <w:jc w:val="both"/>
        <w:textAlignment w:val="baseline"/>
        <w:rPr>
          <w:rFonts w:ascii="Cambria" w:eastAsia="Calibri" w:hAnsi="Cambria"/>
          <w:b/>
          <w:bCs/>
          <w:lang w:val="bg-BG"/>
        </w:rPr>
      </w:pPr>
      <w:r w:rsidRPr="007867EB">
        <w:rPr>
          <w:rFonts w:ascii="Cambria" w:eastAsia="Calibri" w:hAnsi="Cambria"/>
          <w:b/>
          <w:bCs/>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867EB" w:rsidRDefault="007867EB" w:rsidP="00A127A9">
      <w:pPr>
        <w:tabs>
          <w:tab w:val="left" w:pos="709"/>
        </w:tabs>
        <w:ind w:firstLine="426"/>
        <w:jc w:val="both"/>
        <w:rPr>
          <w:lang w:val="bg-BG" w:eastAsia="sr-Cyrl-CS"/>
        </w:rPr>
      </w:pPr>
    </w:p>
    <w:p w:rsidR="007867EB" w:rsidRDefault="007867EB" w:rsidP="00A127A9">
      <w:pPr>
        <w:tabs>
          <w:tab w:val="left" w:pos="709"/>
        </w:tabs>
        <w:ind w:firstLine="426"/>
        <w:jc w:val="both"/>
      </w:pPr>
      <w:r>
        <w:t xml:space="preserve">В </w:t>
      </w:r>
      <w:proofErr w:type="spellStart"/>
      <w:r>
        <w:t>случай</w:t>
      </w:r>
      <w:proofErr w:type="spellEnd"/>
      <w:r>
        <w:t xml:space="preserve">, </w:t>
      </w:r>
      <w:proofErr w:type="spellStart"/>
      <w:r>
        <w:t>че</w:t>
      </w:r>
      <w:proofErr w:type="spellEnd"/>
      <w:r>
        <w:t xml:space="preserve"> </w:t>
      </w:r>
      <w:proofErr w:type="spellStart"/>
      <w:r>
        <w:t>при</w:t>
      </w:r>
      <w:proofErr w:type="spellEnd"/>
      <w:r>
        <w:t xml:space="preserve"> </w:t>
      </w:r>
      <w:proofErr w:type="spellStart"/>
      <w:r>
        <w:t>изпълнение</w:t>
      </w:r>
      <w:proofErr w:type="spellEnd"/>
      <w:r>
        <w:t xml:space="preserve"> </w:t>
      </w:r>
      <w:proofErr w:type="spellStart"/>
      <w:r>
        <w:t>на</w:t>
      </w:r>
      <w:proofErr w:type="spellEnd"/>
      <w:r>
        <w:t xml:space="preserve"> </w:t>
      </w:r>
      <w:proofErr w:type="spellStart"/>
      <w:r>
        <w:t>поръчката</w:t>
      </w:r>
      <w:proofErr w:type="spellEnd"/>
      <w:r>
        <w:t xml:space="preserve"> </w:t>
      </w:r>
      <w:proofErr w:type="spellStart"/>
      <w:r>
        <w:t>участникът</w:t>
      </w:r>
      <w:proofErr w:type="spellEnd"/>
      <w:r>
        <w:t xml:space="preserve"> </w:t>
      </w:r>
      <w:proofErr w:type="spellStart"/>
      <w:r>
        <w:t>ще</w:t>
      </w:r>
      <w:proofErr w:type="spellEnd"/>
      <w:r>
        <w:t xml:space="preserve"> </w:t>
      </w:r>
      <w:proofErr w:type="spellStart"/>
      <w:r>
        <w:t>ползва</w:t>
      </w:r>
      <w:proofErr w:type="spellEnd"/>
      <w:r>
        <w:t xml:space="preserve"> </w:t>
      </w:r>
      <w:proofErr w:type="spellStart"/>
      <w:r>
        <w:t>подизпълнители</w:t>
      </w:r>
      <w:proofErr w:type="spellEnd"/>
      <w:r>
        <w:t xml:space="preserve">, </w:t>
      </w:r>
      <w:proofErr w:type="spellStart"/>
      <w:r>
        <w:t>посочените</w:t>
      </w:r>
      <w:proofErr w:type="spellEnd"/>
      <w:r>
        <w:t xml:space="preserve"> </w:t>
      </w:r>
      <w:proofErr w:type="spellStart"/>
      <w:r>
        <w:t>критерии</w:t>
      </w:r>
      <w:proofErr w:type="spellEnd"/>
      <w:r>
        <w:t xml:space="preserve"> </w:t>
      </w:r>
      <w:proofErr w:type="spellStart"/>
      <w:r>
        <w:t>за</w:t>
      </w:r>
      <w:proofErr w:type="spellEnd"/>
      <w:r>
        <w:t xml:space="preserve"> </w:t>
      </w:r>
      <w:proofErr w:type="spellStart"/>
      <w:r>
        <w:t>подбор</w:t>
      </w:r>
      <w:proofErr w:type="spellEnd"/>
      <w:r>
        <w:t xml:space="preserve"> </w:t>
      </w:r>
      <w:proofErr w:type="spellStart"/>
      <w:r>
        <w:t>се</w:t>
      </w:r>
      <w:proofErr w:type="spellEnd"/>
      <w:r>
        <w:t xml:space="preserve"> </w:t>
      </w:r>
      <w:proofErr w:type="spellStart"/>
      <w:r>
        <w:t>прилагат</w:t>
      </w:r>
      <w:proofErr w:type="spellEnd"/>
      <w:r>
        <w:t xml:space="preserve"> </w:t>
      </w:r>
      <w:proofErr w:type="spellStart"/>
      <w:r>
        <w:t>за</w:t>
      </w:r>
      <w:proofErr w:type="spellEnd"/>
      <w:r>
        <w:t xml:space="preserve"> </w:t>
      </w:r>
      <w:proofErr w:type="spellStart"/>
      <w:r>
        <w:t>подизпълнителите</w:t>
      </w:r>
      <w:proofErr w:type="spellEnd"/>
      <w:r>
        <w:t xml:space="preserve">, </w:t>
      </w:r>
      <w:proofErr w:type="spellStart"/>
      <w:r>
        <w:t>съобразно</w:t>
      </w:r>
      <w:proofErr w:type="spellEnd"/>
      <w:r>
        <w:t xml:space="preserve"> </w:t>
      </w:r>
      <w:proofErr w:type="spellStart"/>
      <w:r>
        <w:t>вида</w:t>
      </w:r>
      <w:proofErr w:type="spellEnd"/>
      <w:r>
        <w:t xml:space="preserve"> и </w:t>
      </w:r>
      <w:proofErr w:type="spellStart"/>
      <w:r>
        <w:t>дела</w:t>
      </w:r>
      <w:proofErr w:type="spellEnd"/>
      <w:r>
        <w:t xml:space="preserve"> </w:t>
      </w:r>
      <w:proofErr w:type="spellStart"/>
      <w:r>
        <w:t>от</w:t>
      </w:r>
      <w:proofErr w:type="spellEnd"/>
      <w:r>
        <w:t xml:space="preserve"> </w:t>
      </w:r>
      <w:proofErr w:type="spellStart"/>
      <w:r>
        <w:t>поръчката</w:t>
      </w:r>
      <w:proofErr w:type="spellEnd"/>
      <w:r>
        <w:t xml:space="preserve">, </w:t>
      </w:r>
      <w:proofErr w:type="spellStart"/>
      <w:r>
        <w:t>които</w:t>
      </w:r>
      <w:proofErr w:type="spellEnd"/>
      <w:r>
        <w:t xml:space="preserve"> </w:t>
      </w:r>
      <w:proofErr w:type="spellStart"/>
      <w:r>
        <w:t>те</w:t>
      </w:r>
      <w:proofErr w:type="spellEnd"/>
      <w:r>
        <w:t xml:space="preserve"> </w:t>
      </w:r>
      <w:proofErr w:type="spellStart"/>
      <w:r>
        <w:t>ще</w:t>
      </w:r>
      <w:proofErr w:type="spellEnd"/>
      <w:r>
        <w:t xml:space="preserve"> </w:t>
      </w:r>
      <w:proofErr w:type="spellStart"/>
      <w:r>
        <w:t>изпълняват</w:t>
      </w:r>
      <w:proofErr w:type="spellEnd"/>
      <w:r>
        <w:t xml:space="preserve">. В </w:t>
      </w:r>
      <w:proofErr w:type="spellStart"/>
      <w:r>
        <w:t>случай</w:t>
      </w:r>
      <w:proofErr w:type="spellEnd"/>
      <w:r>
        <w:t xml:space="preserve">, </w:t>
      </w:r>
      <w:proofErr w:type="spellStart"/>
      <w:r>
        <w:t>че</w:t>
      </w:r>
      <w:proofErr w:type="spellEnd"/>
      <w:r>
        <w:t xml:space="preserve"> участниците </w:t>
      </w:r>
      <w:proofErr w:type="spellStart"/>
      <w:r>
        <w:t>ползват</w:t>
      </w:r>
      <w:proofErr w:type="spellEnd"/>
      <w:r>
        <w:t xml:space="preserve"> </w:t>
      </w:r>
      <w:proofErr w:type="spellStart"/>
      <w:r>
        <w:t>подизпълнители</w:t>
      </w:r>
      <w:proofErr w:type="spellEnd"/>
      <w:r>
        <w:t xml:space="preserve"> в </w:t>
      </w:r>
      <w:proofErr w:type="spellStart"/>
      <w:r>
        <w:t>офертата</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представи</w:t>
      </w:r>
      <w:proofErr w:type="spellEnd"/>
      <w:r>
        <w:t xml:space="preserve"> </w:t>
      </w:r>
      <w:proofErr w:type="spellStart"/>
      <w:r>
        <w:t>доказателство</w:t>
      </w:r>
      <w:proofErr w:type="spellEnd"/>
      <w:r>
        <w:t xml:space="preserve"> </w:t>
      </w:r>
      <w:proofErr w:type="spellStart"/>
      <w:r>
        <w:t>за</w:t>
      </w:r>
      <w:proofErr w:type="spellEnd"/>
      <w:r>
        <w:t xml:space="preserve"> </w:t>
      </w:r>
      <w:proofErr w:type="spellStart"/>
      <w:r>
        <w:t>поетите</w:t>
      </w:r>
      <w:proofErr w:type="spellEnd"/>
      <w:r>
        <w:t xml:space="preserve"> </w:t>
      </w:r>
      <w:proofErr w:type="spellStart"/>
      <w:r>
        <w:t>от</w:t>
      </w:r>
      <w:proofErr w:type="spellEnd"/>
      <w:r>
        <w:t xml:space="preserve"> </w:t>
      </w:r>
      <w:proofErr w:type="spellStart"/>
      <w:r>
        <w:t>подизпълнителите</w:t>
      </w:r>
      <w:proofErr w:type="spellEnd"/>
      <w:r>
        <w:t xml:space="preserve"> </w:t>
      </w:r>
      <w:proofErr w:type="spellStart"/>
      <w:r>
        <w:t>задължения</w:t>
      </w:r>
      <w:proofErr w:type="spellEnd"/>
      <w:r>
        <w:t xml:space="preserve">. </w:t>
      </w:r>
    </w:p>
    <w:p w:rsidR="007867EB" w:rsidRPr="007867EB" w:rsidRDefault="007867EB" w:rsidP="007867EB">
      <w:pPr>
        <w:tabs>
          <w:tab w:val="left" w:pos="709"/>
        </w:tabs>
        <w:ind w:firstLine="426"/>
        <w:jc w:val="both"/>
        <w:rPr>
          <w:b/>
          <w:lang w:val="bg-BG" w:eastAsia="sr-Cyrl-CS"/>
        </w:rPr>
      </w:pPr>
      <w:r w:rsidRPr="00C96F30">
        <w:rPr>
          <w:b/>
        </w:rPr>
        <w:t xml:space="preserve">Участниците </w:t>
      </w:r>
      <w:proofErr w:type="spellStart"/>
      <w:r w:rsidRPr="00C96F30">
        <w:rPr>
          <w:b/>
        </w:rPr>
        <w:t>могат</w:t>
      </w:r>
      <w:proofErr w:type="spellEnd"/>
      <w:r w:rsidRPr="00C96F30">
        <w:rPr>
          <w:b/>
        </w:rPr>
        <w:t xml:space="preserve"> </w:t>
      </w:r>
      <w:proofErr w:type="spellStart"/>
      <w:r w:rsidRPr="00C96F30">
        <w:rPr>
          <w:b/>
        </w:rPr>
        <w:t>да</w:t>
      </w:r>
      <w:proofErr w:type="spellEnd"/>
      <w:r w:rsidRPr="00C96F30">
        <w:rPr>
          <w:b/>
        </w:rPr>
        <w:t xml:space="preserve"> </w:t>
      </w:r>
      <w:proofErr w:type="spellStart"/>
      <w:r w:rsidRPr="00C96F30">
        <w:rPr>
          <w:b/>
        </w:rPr>
        <w:t>се</w:t>
      </w:r>
      <w:proofErr w:type="spellEnd"/>
      <w:r w:rsidRPr="00C96F30">
        <w:rPr>
          <w:b/>
        </w:rPr>
        <w:t xml:space="preserve"> </w:t>
      </w:r>
      <w:proofErr w:type="spellStart"/>
      <w:r w:rsidRPr="00C96F30">
        <w:rPr>
          <w:b/>
        </w:rPr>
        <w:t>позоват</w:t>
      </w:r>
      <w:proofErr w:type="spellEnd"/>
      <w:r w:rsidRPr="00C96F30">
        <w:rPr>
          <w:b/>
        </w:rPr>
        <w:t xml:space="preserve"> </w:t>
      </w:r>
      <w:proofErr w:type="spellStart"/>
      <w:r w:rsidRPr="00C96F30">
        <w:rPr>
          <w:b/>
        </w:rPr>
        <w:t>на</w:t>
      </w:r>
      <w:proofErr w:type="spellEnd"/>
      <w:r w:rsidRPr="00C96F30">
        <w:rPr>
          <w:b/>
        </w:rPr>
        <w:t xml:space="preserve"> </w:t>
      </w:r>
      <w:proofErr w:type="spellStart"/>
      <w:r w:rsidRPr="00C96F30">
        <w:rPr>
          <w:b/>
        </w:rPr>
        <w:t>капацитета</w:t>
      </w:r>
      <w:proofErr w:type="spellEnd"/>
      <w:r w:rsidRPr="00C96F30">
        <w:rPr>
          <w:b/>
        </w:rPr>
        <w:t xml:space="preserve"> </w:t>
      </w:r>
      <w:proofErr w:type="spellStart"/>
      <w:r w:rsidRPr="00C96F30">
        <w:rPr>
          <w:b/>
        </w:rPr>
        <w:t>на</w:t>
      </w:r>
      <w:proofErr w:type="spellEnd"/>
      <w:r w:rsidRPr="00C96F30">
        <w:rPr>
          <w:b/>
        </w:rPr>
        <w:t xml:space="preserve"> </w:t>
      </w:r>
      <w:proofErr w:type="spellStart"/>
      <w:r w:rsidRPr="00C96F30">
        <w:rPr>
          <w:b/>
        </w:rPr>
        <w:t>трети</w:t>
      </w:r>
      <w:proofErr w:type="spellEnd"/>
      <w:r w:rsidRPr="00C96F30">
        <w:rPr>
          <w:b/>
        </w:rPr>
        <w:t xml:space="preserve"> </w:t>
      </w:r>
      <w:proofErr w:type="spellStart"/>
      <w:r w:rsidRPr="00C96F30">
        <w:rPr>
          <w:b/>
        </w:rPr>
        <w:t>лица</w:t>
      </w:r>
      <w:proofErr w:type="spellEnd"/>
      <w:r w:rsidRPr="00C96F30">
        <w:rPr>
          <w:b/>
        </w:rPr>
        <w:t xml:space="preserve">, </w:t>
      </w:r>
      <w:proofErr w:type="spellStart"/>
      <w:r w:rsidRPr="00C96F30">
        <w:rPr>
          <w:b/>
        </w:rPr>
        <w:t>независимо</w:t>
      </w:r>
      <w:proofErr w:type="spellEnd"/>
      <w:r w:rsidRPr="00C96F30">
        <w:rPr>
          <w:b/>
        </w:rPr>
        <w:t xml:space="preserve"> </w:t>
      </w:r>
      <w:proofErr w:type="spellStart"/>
      <w:r w:rsidRPr="00C96F30">
        <w:rPr>
          <w:b/>
        </w:rPr>
        <w:t>от</w:t>
      </w:r>
      <w:proofErr w:type="spellEnd"/>
      <w:r w:rsidRPr="00C96F30">
        <w:rPr>
          <w:b/>
        </w:rPr>
        <w:t xml:space="preserve"> </w:t>
      </w:r>
      <w:proofErr w:type="spellStart"/>
      <w:r w:rsidRPr="00C96F30">
        <w:rPr>
          <w:b/>
        </w:rPr>
        <w:t>правната</w:t>
      </w:r>
      <w:proofErr w:type="spellEnd"/>
      <w:r w:rsidRPr="00C96F30">
        <w:rPr>
          <w:b/>
        </w:rPr>
        <w:t xml:space="preserve"> </w:t>
      </w:r>
      <w:proofErr w:type="spellStart"/>
      <w:r w:rsidRPr="00C96F30">
        <w:rPr>
          <w:b/>
        </w:rPr>
        <w:t>връзка</w:t>
      </w:r>
      <w:proofErr w:type="spellEnd"/>
      <w:r w:rsidRPr="00C96F30">
        <w:rPr>
          <w:b/>
        </w:rPr>
        <w:t xml:space="preserve"> </w:t>
      </w:r>
      <w:proofErr w:type="spellStart"/>
      <w:r w:rsidRPr="00C96F30">
        <w:rPr>
          <w:b/>
        </w:rPr>
        <w:t>между</w:t>
      </w:r>
      <w:proofErr w:type="spellEnd"/>
      <w:r w:rsidRPr="00C96F30">
        <w:rPr>
          <w:b/>
        </w:rPr>
        <w:t xml:space="preserve"> </w:t>
      </w:r>
      <w:proofErr w:type="spellStart"/>
      <w:r w:rsidRPr="00C96F30">
        <w:rPr>
          <w:b/>
        </w:rPr>
        <w:t>тях</w:t>
      </w:r>
      <w:proofErr w:type="spellEnd"/>
      <w:r w:rsidRPr="00C96F30">
        <w:rPr>
          <w:b/>
        </w:rPr>
        <w:t xml:space="preserve">, </w:t>
      </w:r>
      <w:proofErr w:type="spellStart"/>
      <w:r w:rsidRPr="00C96F30">
        <w:rPr>
          <w:b/>
        </w:rPr>
        <w:t>по</w:t>
      </w:r>
      <w:proofErr w:type="spellEnd"/>
      <w:r w:rsidRPr="00C96F30">
        <w:rPr>
          <w:b/>
        </w:rPr>
        <w:t xml:space="preserve"> </w:t>
      </w:r>
      <w:proofErr w:type="spellStart"/>
      <w:r w:rsidRPr="00C96F30">
        <w:rPr>
          <w:b/>
        </w:rPr>
        <w:t>отношение</w:t>
      </w:r>
      <w:proofErr w:type="spellEnd"/>
      <w:r w:rsidRPr="00C96F30">
        <w:rPr>
          <w:b/>
        </w:rPr>
        <w:t xml:space="preserve"> </w:t>
      </w:r>
      <w:proofErr w:type="spellStart"/>
      <w:r w:rsidRPr="00C96F30">
        <w:rPr>
          <w:b/>
        </w:rPr>
        <w:t>на</w:t>
      </w:r>
      <w:proofErr w:type="spellEnd"/>
      <w:r w:rsidRPr="00C96F30">
        <w:rPr>
          <w:b/>
        </w:rPr>
        <w:t xml:space="preserve"> </w:t>
      </w:r>
      <w:proofErr w:type="spellStart"/>
      <w:r w:rsidRPr="00C96F30">
        <w:rPr>
          <w:b/>
        </w:rPr>
        <w:t>критериите</w:t>
      </w:r>
      <w:proofErr w:type="spellEnd"/>
      <w:r w:rsidRPr="00C96F30">
        <w:rPr>
          <w:b/>
        </w:rPr>
        <w:t xml:space="preserve">, </w:t>
      </w:r>
      <w:proofErr w:type="spellStart"/>
      <w:r w:rsidRPr="00C96F30">
        <w:rPr>
          <w:b/>
        </w:rPr>
        <w:t>свързани</w:t>
      </w:r>
      <w:proofErr w:type="spellEnd"/>
      <w:r w:rsidRPr="00C96F30">
        <w:rPr>
          <w:b/>
        </w:rPr>
        <w:t xml:space="preserve"> с </w:t>
      </w:r>
      <w:proofErr w:type="spellStart"/>
      <w:r w:rsidRPr="00C96F30">
        <w:rPr>
          <w:b/>
        </w:rPr>
        <w:t>икономическото</w:t>
      </w:r>
      <w:proofErr w:type="spellEnd"/>
      <w:r w:rsidRPr="00C96F30">
        <w:rPr>
          <w:b/>
        </w:rPr>
        <w:t xml:space="preserve"> и </w:t>
      </w:r>
      <w:proofErr w:type="spellStart"/>
      <w:r w:rsidRPr="00C96F30">
        <w:rPr>
          <w:b/>
        </w:rPr>
        <w:t>финансовото</w:t>
      </w:r>
      <w:proofErr w:type="spellEnd"/>
      <w:r w:rsidRPr="00C96F30">
        <w:rPr>
          <w:b/>
        </w:rPr>
        <w:t xml:space="preserve"> </w:t>
      </w:r>
      <w:proofErr w:type="spellStart"/>
      <w:r w:rsidRPr="00C96F30">
        <w:rPr>
          <w:b/>
        </w:rPr>
        <w:t>състояние</w:t>
      </w:r>
      <w:proofErr w:type="spellEnd"/>
      <w:r w:rsidRPr="00C96F30">
        <w:rPr>
          <w:b/>
        </w:rPr>
        <w:t xml:space="preserve">, </w:t>
      </w:r>
      <w:proofErr w:type="spellStart"/>
      <w:r w:rsidRPr="00C96F30">
        <w:rPr>
          <w:b/>
        </w:rPr>
        <w:t>техническите</w:t>
      </w:r>
      <w:proofErr w:type="spellEnd"/>
      <w:r w:rsidRPr="00C96F30">
        <w:rPr>
          <w:b/>
        </w:rPr>
        <w:t xml:space="preserve"> </w:t>
      </w:r>
      <w:proofErr w:type="spellStart"/>
      <w:r w:rsidRPr="00C96F30">
        <w:rPr>
          <w:b/>
        </w:rPr>
        <w:t>способности</w:t>
      </w:r>
      <w:proofErr w:type="spellEnd"/>
      <w:r w:rsidRPr="00C96F30">
        <w:rPr>
          <w:b/>
        </w:rPr>
        <w:t xml:space="preserve"> и </w:t>
      </w:r>
      <w:proofErr w:type="spellStart"/>
      <w:r w:rsidRPr="00C96F30">
        <w:rPr>
          <w:b/>
        </w:rPr>
        <w:t>професионалната</w:t>
      </w:r>
      <w:proofErr w:type="spellEnd"/>
      <w:r w:rsidRPr="00C96F30">
        <w:rPr>
          <w:b/>
        </w:rPr>
        <w:t xml:space="preserve"> </w:t>
      </w:r>
      <w:proofErr w:type="spellStart"/>
      <w:r w:rsidRPr="00C96F30">
        <w:rPr>
          <w:b/>
        </w:rPr>
        <w:t>компетентност</w:t>
      </w:r>
      <w:proofErr w:type="spellEnd"/>
      <w:r w:rsidRPr="00C96F30">
        <w:rPr>
          <w:b/>
        </w:rPr>
        <w:t xml:space="preserve">, </w:t>
      </w:r>
      <w:proofErr w:type="spellStart"/>
      <w:r w:rsidRPr="00C96F30">
        <w:rPr>
          <w:b/>
        </w:rPr>
        <w:t>при</w:t>
      </w:r>
      <w:proofErr w:type="spellEnd"/>
      <w:r w:rsidRPr="00C96F30">
        <w:rPr>
          <w:b/>
        </w:rPr>
        <w:t xml:space="preserve"> </w:t>
      </w:r>
      <w:proofErr w:type="spellStart"/>
      <w:r w:rsidRPr="00C96F30">
        <w:rPr>
          <w:b/>
        </w:rPr>
        <w:t>условията</w:t>
      </w:r>
      <w:proofErr w:type="spellEnd"/>
      <w:r w:rsidRPr="00C96F30">
        <w:rPr>
          <w:b/>
        </w:rPr>
        <w:t xml:space="preserve"> </w:t>
      </w:r>
      <w:proofErr w:type="spellStart"/>
      <w:r w:rsidRPr="00C96F30">
        <w:rPr>
          <w:b/>
        </w:rPr>
        <w:t>на</w:t>
      </w:r>
      <w:proofErr w:type="spellEnd"/>
      <w:r w:rsidRPr="00C96F30">
        <w:rPr>
          <w:b/>
        </w:rPr>
        <w:t xml:space="preserve"> </w:t>
      </w:r>
      <w:proofErr w:type="spellStart"/>
      <w:r w:rsidRPr="00C96F30">
        <w:rPr>
          <w:b/>
        </w:rPr>
        <w:t>чл</w:t>
      </w:r>
      <w:proofErr w:type="spellEnd"/>
      <w:r w:rsidRPr="00C96F30">
        <w:rPr>
          <w:b/>
        </w:rPr>
        <w:t xml:space="preserve">. </w:t>
      </w:r>
      <w:proofErr w:type="gramStart"/>
      <w:r w:rsidRPr="00C96F30">
        <w:rPr>
          <w:b/>
        </w:rPr>
        <w:t>65</w:t>
      </w:r>
      <w:proofErr w:type="gramEnd"/>
      <w:r w:rsidRPr="00C96F30">
        <w:rPr>
          <w:b/>
        </w:rPr>
        <w:t xml:space="preserve">, </w:t>
      </w:r>
      <w:proofErr w:type="spellStart"/>
      <w:r w:rsidRPr="00C96F30">
        <w:rPr>
          <w:b/>
        </w:rPr>
        <w:t>ал</w:t>
      </w:r>
      <w:proofErr w:type="spellEnd"/>
      <w:r w:rsidRPr="00C96F30">
        <w:rPr>
          <w:b/>
        </w:rPr>
        <w:t xml:space="preserve">. 1-5 и </w:t>
      </w:r>
      <w:proofErr w:type="spellStart"/>
      <w:r w:rsidRPr="00C96F30">
        <w:rPr>
          <w:b/>
        </w:rPr>
        <w:t>ал</w:t>
      </w:r>
      <w:proofErr w:type="spellEnd"/>
      <w:r w:rsidRPr="00C96F30">
        <w:rPr>
          <w:b/>
        </w:rPr>
        <w:t xml:space="preserve">. </w:t>
      </w:r>
      <w:proofErr w:type="gramStart"/>
      <w:r w:rsidRPr="00C96F30">
        <w:rPr>
          <w:b/>
        </w:rPr>
        <w:t xml:space="preserve">7 </w:t>
      </w:r>
      <w:proofErr w:type="spellStart"/>
      <w:r w:rsidRPr="00C96F30">
        <w:rPr>
          <w:b/>
        </w:rPr>
        <w:t>от</w:t>
      </w:r>
      <w:proofErr w:type="spellEnd"/>
      <w:proofErr w:type="gramEnd"/>
      <w:r w:rsidRPr="00C96F30">
        <w:rPr>
          <w:b/>
        </w:rPr>
        <w:t xml:space="preserve"> ЗОП.</w:t>
      </w:r>
    </w:p>
    <w:p w:rsidR="00D932D9" w:rsidRDefault="007867EB" w:rsidP="00A127A9">
      <w:pPr>
        <w:tabs>
          <w:tab w:val="left" w:pos="709"/>
        </w:tabs>
        <w:ind w:firstLine="426"/>
        <w:jc w:val="both"/>
        <w:rPr>
          <w:lang w:val="bg-BG" w:eastAsia="sr-Cyrl-CS"/>
        </w:rPr>
      </w:pPr>
      <w:r>
        <w:t xml:space="preserve">В </w:t>
      </w:r>
      <w:proofErr w:type="spellStart"/>
      <w:r>
        <w:t>случай</w:t>
      </w:r>
      <w:proofErr w:type="spellEnd"/>
      <w:r>
        <w:t xml:space="preserve">, </w:t>
      </w:r>
      <w:proofErr w:type="spellStart"/>
      <w:r>
        <w:t>че</w:t>
      </w:r>
      <w:proofErr w:type="spellEnd"/>
      <w:r>
        <w:t xml:space="preserve"> </w:t>
      </w:r>
      <w:proofErr w:type="spellStart"/>
      <w:r>
        <w:t>при</w:t>
      </w:r>
      <w:proofErr w:type="spellEnd"/>
      <w:r>
        <w:t xml:space="preserve"> </w:t>
      </w:r>
      <w:proofErr w:type="spellStart"/>
      <w:r>
        <w:t>изпълнение</w:t>
      </w:r>
      <w:proofErr w:type="spellEnd"/>
      <w:r>
        <w:t xml:space="preserve"> </w:t>
      </w:r>
      <w:proofErr w:type="spellStart"/>
      <w:r>
        <w:t>на</w:t>
      </w:r>
      <w:proofErr w:type="spellEnd"/>
      <w:r>
        <w:t xml:space="preserve"> </w:t>
      </w:r>
      <w:proofErr w:type="spellStart"/>
      <w:r>
        <w:t>поръчката</w:t>
      </w:r>
      <w:proofErr w:type="spellEnd"/>
      <w:r>
        <w:t xml:space="preserve"> </w:t>
      </w:r>
      <w:proofErr w:type="spellStart"/>
      <w:r>
        <w:t>участникът</w:t>
      </w:r>
      <w:proofErr w:type="spellEnd"/>
      <w:r>
        <w:t xml:space="preserve"> </w:t>
      </w:r>
      <w:proofErr w:type="spellStart"/>
      <w:r>
        <w:t>ще</w:t>
      </w:r>
      <w:proofErr w:type="spellEnd"/>
      <w:r>
        <w:t xml:space="preserve"> </w:t>
      </w:r>
      <w:proofErr w:type="spellStart"/>
      <w:r>
        <w:t>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трети</w:t>
      </w:r>
      <w:proofErr w:type="spellEnd"/>
      <w:r>
        <w:t xml:space="preserve"> </w:t>
      </w:r>
      <w:proofErr w:type="spellStart"/>
      <w:r>
        <w:t>лица</w:t>
      </w:r>
      <w:proofErr w:type="spellEnd"/>
      <w:r>
        <w:t xml:space="preserve">, </w:t>
      </w:r>
      <w:proofErr w:type="spellStart"/>
      <w:r>
        <w:t>последните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отговарят</w:t>
      </w:r>
      <w:proofErr w:type="spellEnd"/>
      <w:r>
        <w:t xml:space="preserve"> </w:t>
      </w:r>
      <w:proofErr w:type="spellStart"/>
      <w:r>
        <w:t>на</w:t>
      </w:r>
      <w:proofErr w:type="spellEnd"/>
      <w:r>
        <w:t xml:space="preserve"> </w:t>
      </w:r>
      <w:proofErr w:type="spellStart"/>
      <w:r>
        <w:t>критериите</w:t>
      </w:r>
      <w:proofErr w:type="spellEnd"/>
      <w:r>
        <w:t xml:space="preserve"> </w:t>
      </w:r>
      <w:proofErr w:type="spellStart"/>
      <w:r>
        <w:t>за</w:t>
      </w:r>
      <w:proofErr w:type="spellEnd"/>
      <w:r>
        <w:t xml:space="preserve"> </w:t>
      </w:r>
      <w:proofErr w:type="spellStart"/>
      <w:r>
        <w:t>подбор</w:t>
      </w:r>
      <w:proofErr w:type="spellEnd"/>
      <w:r>
        <w:t xml:space="preserve">, </w:t>
      </w:r>
      <w:proofErr w:type="spellStart"/>
      <w:r>
        <w:t>за</w:t>
      </w:r>
      <w:proofErr w:type="spellEnd"/>
      <w:r>
        <w:t xml:space="preserve"> </w:t>
      </w:r>
      <w:proofErr w:type="spellStart"/>
      <w:r>
        <w:t>доказването</w:t>
      </w:r>
      <w:proofErr w:type="spellEnd"/>
      <w:r>
        <w:t xml:space="preserve"> </w:t>
      </w:r>
      <w:proofErr w:type="spellStart"/>
      <w:r>
        <w:t>на</w:t>
      </w:r>
      <w:proofErr w:type="spellEnd"/>
      <w:r>
        <w:t xml:space="preserve"> </w:t>
      </w:r>
      <w:proofErr w:type="spellStart"/>
      <w:r>
        <w:t>които</w:t>
      </w:r>
      <w:proofErr w:type="spellEnd"/>
      <w:r>
        <w:t xml:space="preserve"> </w:t>
      </w:r>
      <w:proofErr w:type="spellStart"/>
      <w:r>
        <w:t>участникът</w:t>
      </w:r>
      <w:proofErr w:type="spellEnd"/>
      <w:r>
        <w:t xml:space="preserve"> </w:t>
      </w:r>
      <w:proofErr w:type="spellStart"/>
      <w:r>
        <w:t>се</w:t>
      </w:r>
      <w:proofErr w:type="spellEnd"/>
      <w:r>
        <w:t xml:space="preserve"> </w:t>
      </w:r>
      <w:proofErr w:type="spellStart"/>
      <w:r>
        <w:t>позовава</w:t>
      </w:r>
      <w:proofErr w:type="spellEnd"/>
      <w:r>
        <w:t xml:space="preserve"> </w:t>
      </w:r>
      <w:proofErr w:type="spellStart"/>
      <w:r>
        <w:t>на</w:t>
      </w:r>
      <w:proofErr w:type="spellEnd"/>
      <w:r>
        <w:t xml:space="preserve"> </w:t>
      </w:r>
      <w:proofErr w:type="spellStart"/>
      <w:r>
        <w:t>техния</w:t>
      </w:r>
      <w:proofErr w:type="spellEnd"/>
      <w:r>
        <w:t xml:space="preserve"> </w:t>
      </w:r>
      <w:proofErr w:type="spellStart"/>
      <w:r>
        <w:t>капацитет</w:t>
      </w:r>
      <w:proofErr w:type="spellEnd"/>
      <w:r>
        <w:t xml:space="preserve">. В </w:t>
      </w:r>
      <w:proofErr w:type="spellStart"/>
      <w:r>
        <w:t>случай</w:t>
      </w:r>
      <w:proofErr w:type="spellEnd"/>
      <w:r>
        <w:t xml:space="preserve">, </w:t>
      </w:r>
      <w:proofErr w:type="spellStart"/>
      <w:r>
        <w:t>че</w:t>
      </w:r>
      <w:proofErr w:type="spellEnd"/>
      <w:r>
        <w:t xml:space="preserve"> </w:t>
      </w:r>
      <w:proofErr w:type="spellStart"/>
      <w:r>
        <w:t>участникът</w:t>
      </w:r>
      <w:proofErr w:type="spellEnd"/>
      <w:r>
        <w:t xml:space="preserve"> </w:t>
      </w:r>
      <w:proofErr w:type="spellStart"/>
      <w:r>
        <w:t>ще</w:t>
      </w:r>
      <w:proofErr w:type="spellEnd"/>
      <w:r>
        <w:t xml:space="preserve"> </w:t>
      </w:r>
      <w:proofErr w:type="spellStart"/>
      <w:r>
        <w:t>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трети</w:t>
      </w:r>
      <w:proofErr w:type="spellEnd"/>
      <w:r>
        <w:t xml:space="preserve"> </w:t>
      </w:r>
      <w:proofErr w:type="spellStart"/>
      <w:r>
        <w:t>лица</w:t>
      </w:r>
      <w:proofErr w:type="spellEnd"/>
      <w:r>
        <w:t xml:space="preserve">, </w:t>
      </w:r>
      <w:proofErr w:type="spellStart"/>
      <w:r>
        <w:t>той</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докаже</w:t>
      </w:r>
      <w:proofErr w:type="spellEnd"/>
      <w:r>
        <w:t xml:space="preserve">, </w:t>
      </w:r>
      <w:proofErr w:type="spellStart"/>
      <w:r>
        <w:t>че</w:t>
      </w:r>
      <w:proofErr w:type="spellEnd"/>
      <w:r>
        <w:t xml:space="preserve"> </w:t>
      </w:r>
      <w:proofErr w:type="spellStart"/>
      <w:r>
        <w:t>ще</w:t>
      </w:r>
      <w:proofErr w:type="spellEnd"/>
      <w:r>
        <w:t xml:space="preserve"> </w:t>
      </w:r>
      <w:proofErr w:type="spellStart"/>
      <w:r>
        <w:t>разполага</w:t>
      </w:r>
      <w:proofErr w:type="spellEnd"/>
      <w:r>
        <w:t xml:space="preserve"> с </w:t>
      </w:r>
      <w:proofErr w:type="spellStart"/>
      <w:r>
        <w:t>техните</w:t>
      </w:r>
      <w:proofErr w:type="spellEnd"/>
      <w:r>
        <w:t xml:space="preserve"> </w:t>
      </w:r>
      <w:proofErr w:type="spellStart"/>
      <w:r>
        <w:t>ресурси</w:t>
      </w:r>
      <w:proofErr w:type="spellEnd"/>
      <w:r>
        <w:t xml:space="preserve">, </w:t>
      </w:r>
      <w:proofErr w:type="spellStart"/>
      <w:r>
        <w:t>като</w:t>
      </w:r>
      <w:proofErr w:type="spellEnd"/>
      <w:r>
        <w:t xml:space="preserve"> </w:t>
      </w:r>
      <w:proofErr w:type="spellStart"/>
      <w:r>
        <w:t>представи</w:t>
      </w:r>
      <w:proofErr w:type="spellEnd"/>
      <w:r>
        <w:t xml:space="preserve"> в </w:t>
      </w:r>
      <w:proofErr w:type="spellStart"/>
      <w:r>
        <w:t>офертата</w:t>
      </w:r>
      <w:proofErr w:type="spellEnd"/>
      <w:r>
        <w:t xml:space="preserve"> </w:t>
      </w:r>
      <w:proofErr w:type="spellStart"/>
      <w:r>
        <w:t>документи</w:t>
      </w:r>
      <w:proofErr w:type="spellEnd"/>
      <w:r>
        <w:t xml:space="preserve"> </w:t>
      </w:r>
      <w:proofErr w:type="spellStart"/>
      <w:r>
        <w:t>за</w:t>
      </w:r>
      <w:proofErr w:type="spellEnd"/>
      <w:r>
        <w:t xml:space="preserve"> </w:t>
      </w:r>
      <w:proofErr w:type="spellStart"/>
      <w:r>
        <w:t>поетите</w:t>
      </w:r>
      <w:proofErr w:type="spellEnd"/>
      <w:r>
        <w:t xml:space="preserve"> </w:t>
      </w:r>
      <w:proofErr w:type="spellStart"/>
      <w:r>
        <w:t>от</w:t>
      </w:r>
      <w:proofErr w:type="spellEnd"/>
      <w:r>
        <w:t xml:space="preserve"> </w:t>
      </w:r>
      <w:proofErr w:type="spellStart"/>
      <w:r>
        <w:t>третите</w:t>
      </w:r>
      <w:proofErr w:type="spellEnd"/>
      <w:r>
        <w:t xml:space="preserve"> </w:t>
      </w:r>
      <w:proofErr w:type="spellStart"/>
      <w:r>
        <w:t>лица</w:t>
      </w:r>
      <w:proofErr w:type="spellEnd"/>
      <w:r>
        <w:t xml:space="preserve"> </w:t>
      </w:r>
      <w:proofErr w:type="spellStart"/>
      <w:r>
        <w:t>задължения</w:t>
      </w:r>
      <w:proofErr w:type="spellEnd"/>
      <w:r>
        <w:t>.</w:t>
      </w:r>
    </w:p>
    <w:p w:rsidR="000F1438" w:rsidRDefault="000F1438" w:rsidP="00A127A9">
      <w:pPr>
        <w:tabs>
          <w:tab w:val="left" w:pos="709"/>
        </w:tabs>
        <w:ind w:firstLine="426"/>
        <w:jc w:val="both"/>
        <w:rPr>
          <w:b/>
          <w:lang w:val="bg-BG" w:eastAsia="sr-Cyrl-CS"/>
        </w:rPr>
      </w:pPr>
    </w:p>
    <w:p w:rsidR="00507119" w:rsidRPr="00507119" w:rsidRDefault="00507119" w:rsidP="00A127A9">
      <w:pPr>
        <w:tabs>
          <w:tab w:val="left" w:pos="709"/>
        </w:tabs>
        <w:ind w:firstLine="426"/>
        <w:jc w:val="both"/>
        <w:rPr>
          <w:b/>
          <w:lang w:val="bg-BG" w:eastAsia="sr-Cyrl-CS"/>
        </w:rPr>
      </w:pPr>
      <w:r w:rsidRPr="005D36CB">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sidRPr="005D36CB">
        <w:rPr>
          <w:b/>
          <w:lang w:eastAsia="sr-Cyrl-CS"/>
        </w:rPr>
        <w:t>V</w:t>
      </w:r>
      <w:r w:rsidRPr="005D36CB">
        <w:rPr>
          <w:b/>
          <w:lang w:val="bg-BG" w:eastAsia="sr-Cyrl-CS"/>
        </w:rPr>
        <w:t xml:space="preserve"> Указания за подготовка на образците на документи, както и настоящите разписани указания.</w:t>
      </w:r>
      <w:r w:rsidRPr="00507119">
        <w:rPr>
          <w:b/>
          <w:lang w:val="bg-BG" w:eastAsia="sr-Cyrl-CS"/>
        </w:rPr>
        <w:t xml:space="preserve"> </w:t>
      </w:r>
    </w:p>
    <w:p w:rsidR="00507119" w:rsidRPr="00573CAF" w:rsidRDefault="00507119" w:rsidP="00B12B53">
      <w:pPr>
        <w:tabs>
          <w:tab w:val="left" w:pos="709"/>
        </w:tabs>
        <w:ind w:firstLine="426"/>
        <w:jc w:val="both"/>
        <w:rPr>
          <w:lang w:val="bg-BG" w:eastAsia="sr-Cyrl-CS"/>
        </w:rPr>
      </w:pPr>
      <w:r>
        <w:rPr>
          <w:lang w:val="bg-BG" w:eastAsia="sr-Cyrl-CS"/>
        </w:rPr>
        <w:t xml:space="preserve">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w:t>
      </w:r>
      <w:r>
        <w:rPr>
          <w:lang w:val="bg-BG" w:eastAsia="sr-Cyrl-CS"/>
        </w:rPr>
        <w:lastRenderedPageBreak/>
        <w:t>липсата на основанията за отстраняване от процедурата – документите по чл. 58 от ЗОП, документи удостоверяващи съответствието с</w:t>
      </w:r>
      <w:r w:rsidR="00B12B53">
        <w:rPr>
          <w:lang w:val="bg-BG" w:eastAsia="sr-Cyrl-CS"/>
        </w:rPr>
        <w:t xml:space="preserve"> поставените критерии за подбор, </w:t>
      </w:r>
      <w:r w:rsidR="00B12B53" w:rsidRPr="00B12B53">
        <w:rPr>
          <w:color w:val="000000"/>
          <w:lang w:val="bg-BG" w:eastAsia="bg-BG"/>
        </w:rPr>
        <w:t xml:space="preserve">както и Декларация по </w:t>
      </w:r>
      <w:proofErr w:type="spellStart"/>
      <w:r w:rsidR="00B12B53" w:rsidRPr="00B12B53">
        <w:rPr>
          <w:color w:val="000000"/>
          <w:lang w:val="en-GB" w:eastAsia="bg-BG"/>
        </w:rPr>
        <w:t>чл</w:t>
      </w:r>
      <w:proofErr w:type="spellEnd"/>
      <w:r w:rsidR="00B12B53" w:rsidRPr="00B12B53">
        <w:rPr>
          <w:color w:val="000000"/>
          <w:lang w:val="en-GB" w:eastAsia="bg-BG"/>
        </w:rPr>
        <w:t xml:space="preserve">. </w:t>
      </w:r>
      <w:proofErr w:type="gramStart"/>
      <w:r w:rsidR="00B12B53" w:rsidRPr="00B12B53">
        <w:rPr>
          <w:color w:val="000000"/>
          <w:lang w:val="en-GB" w:eastAsia="bg-BG"/>
        </w:rPr>
        <w:t>6</w:t>
      </w:r>
      <w:proofErr w:type="gramEnd"/>
      <w:r w:rsidR="00B12B53" w:rsidRPr="00B12B53">
        <w:rPr>
          <w:color w:val="000000"/>
          <w:lang w:val="en-GB" w:eastAsia="bg-BG"/>
        </w:rPr>
        <w:t xml:space="preserve">, </w:t>
      </w:r>
      <w:proofErr w:type="spellStart"/>
      <w:r w:rsidR="00B12B53" w:rsidRPr="00B12B53">
        <w:rPr>
          <w:color w:val="000000"/>
          <w:lang w:val="en-GB" w:eastAsia="bg-BG"/>
        </w:rPr>
        <w:t>ал</w:t>
      </w:r>
      <w:proofErr w:type="spellEnd"/>
      <w:r w:rsidR="00B12B53" w:rsidRPr="00B12B53">
        <w:rPr>
          <w:color w:val="000000"/>
          <w:lang w:val="en-GB" w:eastAsia="bg-BG"/>
        </w:rPr>
        <w:t xml:space="preserve">. </w:t>
      </w:r>
      <w:proofErr w:type="gramStart"/>
      <w:r w:rsidR="00B12B53" w:rsidRPr="00B12B53">
        <w:rPr>
          <w:color w:val="000000"/>
          <w:lang w:val="en-GB" w:eastAsia="bg-BG"/>
        </w:rPr>
        <w:t xml:space="preserve">2 </w:t>
      </w:r>
      <w:proofErr w:type="spellStart"/>
      <w:r w:rsidR="00B12B53" w:rsidRPr="00B12B53">
        <w:rPr>
          <w:color w:val="000000"/>
          <w:lang w:val="en-GB" w:eastAsia="bg-BG"/>
        </w:rPr>
        <w:t>от</w:t>
      </w:r>
      <w:proofErr w:type="spellEnd"/>
      <w:proofErr w:type="gramEnd"/>
      <w:r w:rsidR="00B12B53" w:rsidRPr="00B12B53">
        <w:rPr>
          <w:color w:val="000000"/>
          <w:lang w:val="en-GB" w:eastAsia="bg-BG"/>
        </w:rPr>
        <w:t xml:space="preserve"> </w:t>
      </w:r>
      <w:proofErr w:type="spellStart"/>
      <w:r w:rsidR="00B12B53" w:rsidRPr="00B12B53">
        <w:rPr>
          <w:color w:val="000000"/>
          <w:lang w:val="en-GB" w:eastAsia="bg-BG"/>
        </w:rPr>
        <w:t>Закона</w:t>
      </w:r>
      <w:proofErr w:type="spellEnd"/>
      <w:r w:rsidR="00B12B53" w:rsidRPr="00B12B53">
        <w:rPr>
          <w:color w:val="000000"/>
          <w:lang w:val="en-GB" w:eastAsia="bg-BG"/>
        </w:rPr>
        <w:t xml:space="preserve"> </w:t>
      </w:r>
      <w:proofErr w:type="spellStart"/>
      <w:r w:rsidR="00B12B53" w:rsidRPr="00B12B53">
        <w:rPr>
          <w:color w:val="000000"/>
          <w:lang w:val="en-GB" w:eastAsia="bg-BG"/>
        </w:rPr>
        <w:t>за</w:t>
      </w:r>
      <w:proofErr w:type="spellEnd"/>
      <w:r w:rsidR="00B12B53" w:rsidRPr="00B12B53">
        <w:rPr>
          <w:color w:val="000000"/>
          <w:lang w:val="en-GB" w:eastAsia="bg-BG"/>
        </w:rPr>
        <w:t xml:space="preserve"> </w:t>
      </w:r>
      <w:proofErr w:type="spellStart"/>
      <w:r w:rsidR="00B12B53" w:rsidRPr="00B12B53">
        <w:rPr>
          <w:color w:val="000000"/>
          <w:lang w:val="en-GB" w:eastAsia="bg-BG"/>
        </w:rPr>
        <w:t>мерките</w:t>
      </w:r>
      <w:proofErr w:type="spellEnd"/>
      <w:r w:rsidR="00B12B53" w:rsidRPr="00B12B53">
        <w:rPr>
          <w:color w:val="000000"/>
          <w:lang w:val="en-GB" w:eastAsia="bg-BG"/>
        </w:rPr>
        <w:t xml:space="preserve"> </w:t>
      </w:r>
      <w:proofErr w:type="spellStart"/>
      <w:r w:rsidR="00B12B53" w:rsidRPr="00B12B53">
        <w:rPr>
          <w:color w:val="000000"/>
          <w:lang w:val="en-GB" w:eastAsia="bg-BG"/>
        </w:rPr>
        <w:t>срещу</w:t>
      </w:r>
      <w:proofErr w:type="spellEnd"/>
      <w:r w:rsidR="00B12B53" w:rsidRPr="00B12B53">
        <w:rPr>
          <w:color w:val="000000"/>
          <w:lang w:val="en-GB" w:eastAsia="bg-BG"/>
        </w:rPr>
        <w:t xml:space="preserve"> </w:t>
      </w:r>
      <w:proofErr w:type="spellStart"/>
      <w:r w:rsidR="00B12B53" w:rsidRPr="00B12B53">
        <w:rPr>
          <w:color w:val="000000"/>
          <w:lang w:val="en-GB" w:eastAsia="bg-BG"/>
        </w:rPr>
        <w:t>изпирането</w:t>
      </w:r>
      <w:proofErr w:type="spellEnd"/>
      <w:r w:rsidR="00B12B53" w:rsidRPr="00B12B53">
        <w:rPr>
          <w:color w:val="000000"/>
          <w:lang w:val="en-GB" w:eastAsia="bg-BG"/>
        </w:rPr>
        <w:t xml:space="preserve"> </w:t>
      </w:r>
      <w:proofErr w:type="spellStart"/>
      <w:r w:rsidR="00B12B53" w:rsidRPr="00B12B53">
        <w:rPr>
          <w:color w:val="000000"/>
          <w:lang w:val="en-GB" w:eastAsia="bg-BG"/>
        </w:rPr>
        <w:t>на</w:t>
      </w:r>
      <w:proofErr w:type="spellEnd"/>
      <w:r w:rsidR="00B12B53" w:rsidRPr="00B12B53">
        <w:rPr>
          <w:color w:val="000000"/>
          <w:lang w:val="en-GB" w:eastAsia="bg-BG"/>
        </w:rPr>
        <w:t xml:space="preserve"> </w:t>
      </w:r>
      <w:proofErr w:type="spellStart"/>
      <w:r w:rsidR="00B12B53" w:rsidRPr="00B12B53">
        <w:rPr>
          <w:color w:val="000000"/>
          <w:lang w:val="en-GB" w:eastAsia="bg-BG"/>
        </w:rPr>
        <w:t>пари</w:t>
      </w:r>
      <w:proofErr w:type="spellEnd"/>
      <w:r w:rsidR="00B12B53" w:rsidRPr="00B12B53">
        <w:rPr>
          <w:color w:val="000000"/>
          <w:lang w:val="en-GB" w:eastAsia="bg-BG"/>
        </w:rPr>
        <w:t xml:space="preserve"> и </w:t>
      </w:r>
      <w:r w:rsidR="00B12B53" w:rsidRPr="00B12B53">
        <w:rPr>
          <w:color w:val="000000"/>
          <w:lang w:val="bg-BG" w:eastAsia="bg-BG"/>
        </w:rPr>
        <w:t xml:space="preserve">Декларация </w:t>
      </w:r>
      <w:proofErr w:type="spellStart"/>
      <w:r w:rsidR="00B12B53" w:rsidRPr="00B12B53">
        <w:rPr>
          <w:color w:val="000000"/>
          <w:lang w:val="en-GB" w:eastAsia="bg-BG"/>
        </w:rPr>
        <w:t>по</w:t>
      </w:r>
      <w:proofErr w:type="spellEnd"/>
      <w:r w:rsidR="00B12B53" w:rsidRPr="00B12B53">
        <w:rPr>
          <w:color w:val="000000"/>
          <w:lang w:val="en-GB" w:eastAsia="bg-BG"/>
        </w:rPr>
        <w:t xml:space="preserve"> </w:t>
      </w:r>
      <w:proofErr w:type="spellStart"/>
      <w:r w:rsidR="00B12B53" w:rsidRPr="00B12B53">
        <w:rPr>
          <w:color w:val="000000"/>
          <w:lang w:val="en-GB" w:eastAsia="bg-BG"/>
        </w:rPr>
        <w:t>чл</w:t>
      </w:r>
      <w:proofErr w:type="spellEnd"/>
      <w:r w:rsidR="00B12B53" w:rsidRPr="00B12B53">
        <w:rPr>
          <w:color w:val="000000"/>
          <w:lang w:val="en-GB" w:eastAsia="bg-BG"/>
        </w:rPr>
        <w:t xml:space="preserve">. </w:t>
      </w:r>
      <w:proofErr w:type="gramStart"/>
      <w:r w:rsidR="00B12B53" w:rsidRPr="00B12B53">
        <w:rPr>
          <w:color w:val="000000"/>
          <w:lang w:val="en-GB" w:eastAsia="bg-BG"/>
        </w:rPr>
        <w:t>4</w:t>
      </w:r>
      <w:proofErr w:type="gramEnd"/>
      <w:r w:rsidR="00B12B53" w:rsidRPr="00B12B53">
        <w:rPr>
          <w:color w:val="000000"/>
          <w:lang w:val="en-GB" w:eastAsia="bg-BG"/>
        </w:rPr>
        <w:t xml:space="preserve">, </w:t>
      </w:r>
      <w:proofErr w:type="spellStart"/>
      <w:r w:rsidR="00B12B53" w:rsidRPr="00B12B53">
        <w:rPr>
          <w:color w:val="000000"/>
          <w:lang w:val="en-GB" w:eastAsia="bg-BG"/>
        </w:rPr>
        <w:t>ал</w:t>
      </w:r>
      <w:proofErr w:type="spellEnd"/>
      <w:r w:rsidR="00B12B53" w:rsidRPr="00B12B53">
        <w:rPr>
          <w:color w:val="000000"/>
          <w:lang w:val="en-GB" w:eastAsia="bg-BG"/>
        </w:rPr>
        <w:t>.</w:t>
      </w:r>
      <w:r w:rsidR="00B12B53">
        <w:rPr>
          <w:color w:val="000000"/>
          <w:lang w:val="en-GB" w:eastAsia="bg-BG"/>
        </w:rPr>
        <w:t xml:space="preserve"> </w:t>
      </w:r>
      <w:proofErr w:type="gramStart"/>
      <w:r w:rsidR="00B12B53">
        <w:rPr>
          <w:color w:val="000000"/>
          <w:lang w:val="en-GB" w:eastAsia="bg-BG"/>
        </w:rPr>
        <w:t>7 и</w:t>
      </w:r>
      <w:proofErr w:type="gramEnd"/>
      <w:r w:rsidR="00B12B53">
        <w:rPr>
          <w:color w:val="000000"/>
          <w:lang w:val="en-GB" w:eastAsia="bg-BG"/>
        </w:rPr>
        <w:t xml:space="preserve"> </w:t>
      </w:r>
      <w:proofErr w:type="spellStart"/>
      <w:r w:rsidR="00B12B53">
        <w:rPr>
          <w:color w:val="000000"/>
          <w:lang w:val="en-GB" w:eastAsia="bg-BG"/>
        </w:rPr>
        <w:t>по</w:t>
      </w:r>
      <w:proofErr w:type="spellEnd"/>
      <w:r w:rsidR="00B12B53">
        <w:rPr>
          <w:color w:val="000000"/>
          <w:lang w:val="en-GB" w:eastAsia="bg-BG"/>
        </w:rPr>
        <w:t xml:space="preserve"> </w:t>
      </w:r>
      <w:proofErr w:type="spellStart"/>
      <w:r w:rsidR="00B12B53">
        <w:rPr>
          <w:color w:val="000000"/>
          <w:lang w:val="en-GB" w:eastAsia="bg-BG"/>
        </w:rPr>
        <w:t>чл</w:t>
      </w:r>
      <w:proofErr w:type="spellEnd"/>
      <w:r w:rsidR="00B12B53">
        <w:rPr>
          <w:color w:val="000000"/>
          <w:lang w:val="en-GB" w:eastAsia="bg-BG"/>
        </w:rPr>
        <w:t xml:space="preserve">. </w:t>
      </w:r>
      <w:proofErr w:type="gramStart"/>
      <w:r w:rsidR="00B12B53">
        <w:rPr>
          <w:color w:val="000000"/>
          <w:lang w:val="en-GB" w:eastAsia="bg-BG"/>
        </w:rPr>
        <w:t>6</w:t>
      </w:r>
      <w:proofErr w:type="gramEnd"/>
      <w:r w:rsidR="00B12B53">
        <w:rPr>
          <w:color w:val="000000"/>
          <w:lang w:val="en-GB" w:eastAsia="bg-BG"/>
        </w:rPr>
        <w:t xml:space="preserve">, </w:t>
      </w:r>
      <w:proofErr w:type="spellStart"/>
      <w:r w:rsidR="00B12B53">
        <w:rPr>
          <w:color w:val="000000"/>
          <w:lang w:val="en-GB" w:eastAsia="bg-BG"/>
        </w:rPr>
        <w:t>ал</w:t>
      </w:r>
      <w:proofErr w:type="spellEnd"/>
      <w:r w:rsidR="00B12B53">
        <w:rPr>
          <w:color w:val="000000"/>
          <w:lang w:val="en-GB" w:eastAsia="bg-BG"/>
        </w:rPr>
        <w:t xml:space="preserve">. </w:t>
      </w:r>
      <w:proofErr w:type="gramStart"/>
      <w:r w:rsidR="00B12B53">
        <w:rPr>
          <w:color w:val="000000"/>
          <w:lang w:val="en-GB" w:eastAsia="bg-BG"/>
        </w:rPr>
        <w:t>5</w:t>
      </w:r>
      <w:proofErr w:type="gramEnd"/>
      <w:r w:rsidR="00B12B53">
        <w:rPr>
          <w:color w:val="000000"/>
          <w:lang w:val="en-GB" w:eastAsia="bg-BG"/>
        </w:rPr>
        <w:t xml:space="preserve">, т. 3 ЗМИП. </w:t>
      </w:r>
    </w:p>
    <w:p w:rsidR="00D04265" w:rsidRDefault="00677D89" w:rsidP="00A127A9">
      <w:pPr>
        <w:tabs>
          <w:tab w:val="left" w:pos="709"/>
        </w:tabs>
        <w:ind w:firstLine="426"/>
        <w:jc w:val="both"/>
        <w:rPr>
          <w:lang w:val="bg-BG" w:eastAsia="sr-Cyrl-CS"/>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rsidR="00D04265" w:rsidRDefault="00D04265" w:rsidP="00A127A9">
      <w:pPr>
        <w:tabs>
          <w:tab w:val="left" w:pos="709"/>
        </w:tabs>
        <w:ind w:firstLine="426"/>
        <w:jc w:val="both"/>
        <w:rPr>
          <w:lang w:val="bg-BG" w:eastAsia="sr-Cyrl-CS"/>
        </w:rPr>
      </w:pPr>
      <w:r>
        <w:rPr>
          <w:lang w:val="bg-BG" w:eastAsia="sr-Cyrl-CS"/>
        </w:rPr>
        <w:t>Възложителят няма да изисква документи, които вече са му били предоставени от участника или са му служебно известни.</w:t>
      </w:r>
    </w:p>
    <w:p w:rsidR="00D04265" w:rsidRDefault="00D04265" w:rsidP="00A127A9">
      <w:pPr>
        <w:tabs>
          <w:tab w:val="left" w:pos="709"/>
        </w:tabs>
        <w:ind w:firstLine="426"/>
        <w:jc w:val="both"/>
        <w:rPr>
          <w:lang w:val="bg-BG" w:eastAsia="sr-Cyrl-CS"/>
        </w:rPr>
      </w:pPr>
    </w:p>
    <w:p w:rsidR="00C96F30" w:rsidRDefault="00C96F30" w:rsidP="00A127A9">
      <w:pPr>
        <w:tabs>
          <w:tab w:val="left" w:pos="709"/>
        </w:tabs>
        <w:ind w:firstLine="426"/>
        <w:jc w:val="both"/>
        <w:rPr>
          <w:lang w:val="bg-BG" w:eastAsia="sr-Cyrl-CS"/>
        </w:rPr>
      </w:pPr>
    </w:p>
    <w:p w:rsidR="00C96F30" w:rsidRDefault="00C96F30" w:rsidP="00A127A9">
      <w:pPr>
        <w:tabs>
          <w:tab w:val="left" w:pos="709"/>
        </w:tabs>
        <w:ind w:firstLine="426"/>
        <w:jc w:val="both"/>
        <w:rPr>
          <w:lang w:val="bg-BG" w:eastAsia="sr-Cyrl-CS"/>
        </w:rPr>
      </w:pPr>
    </w:p>
    <w:p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rsidR="006650AB" w:rsidRDefault="006650AB" w:rsidP="00A127A9">
      <w:pPr>
        <w:tabs>
          <w:tab w:val="left" w:pos="709"/>
        </w:tabs>
        <w:ind w:firstLine="426"/>
        <w:jc w:val="both"/>
        <w:rPr>
          <w:lang w:val="bg-BG" w:eastAsia="sr-Cyrl-CS"/>
        </w:rPr>
      </w:pPr>
    </w:p>
    <w:p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rsidR="00341B0F" w:rsidRPr="009B5827" w:rsidRDefault="00341B0F" w:rsidP="00E224BD">
      <w:pPr>
        <w:tabs>
          <w:tab w:val="left" w:pos="709"/>
        </w:tabs>
        <w:ind w:firstLine="426"/>
        <w:jc w:val="both"/>
        <w:rPr>
          <w:lang w:val="bg-BG"/>
        </w:rPr>
      </w:pPr>
      <w:r w:rsidRPr="00341B0F">
        <w:rPr>
          <w:b/>
          <w:lang w:val="bg-BG"/>
        </w:rPr>
        <w:t>5.1.</w:t>
      </w:r>
      <w:r>
        <w:rPr>
          <w:lang w:val="bg-BG"/>
        </w:rPr>
        <w:t xml:space="preserve"> </w:t>
      </w:r>
      <w:r w:rsidRPr="009B5827">
        <w:rPr>
          <w:lang w:val="bg-BG"/>
        </w:rPr>
        <w:t>Гаранцията</w:t>
      </w:r>
      <w:r>
        <w:rPr>
          <w:lang w:val="bg-BG"/>
        </w:rPr>
        <w:t>, обезпечаваща изпълнението на</w:t>
      </w:r>
      <w:r w:rsidR="00ED025F">
        <w:rPr>
          <w:lang w:val="bg-BG"/>
        </w:rPr>
        <w:t xml:space="preserve"> договора е в размер на 4</w:t>
      </w:r>
      <w:r w:rsidRPr="009B5827">
        <w:rPr>
          <w:lang w:val="bg-BG"/>
        </w:rPr>
        <w:t xml:space="preserve">% </w:t>
      </w:r>
      <w:r w:rsidR="005D36CB">
        <w:rPr>
          <w:lang w:val="bg-BG"/>
        </w:rPr>
        <w:t xml:space="preserve">от </w:t>
      </w:r>
      <w:r w:rsidR="00E224BD" w:rsidRPr="00E224BD">
        <w:rPr>
          <w:lang w:val="bg-BG"/>
        </w:rPr>
        <w:t xml:space="preserve">прогнозната обща стойност на </w:t>
      </w:r>
      <w:r w:rsidR="00C54E2E">
        <w:rPr>
          <w:lang w:val="bg-BG"/>
        </w:rPr>
        <w:t xml:space="preserve">поръчката без включен ДДС (с включени опции за допълнителни доставки). </w:t>
      </w:r>
    </w:p>
    <w:p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rsidR="00341B0F" w:rsidRPr="009B5827" w:rsidRDefault="00341B0F" w:rsidP="00341B0F">
      <w:pPr>
        <w:tabs>
          <w:tab w:val="left" w:pos="709"/>
        </w:tabs>
        <w:ind w:firstLine="426"/>
        <w:jc w:val="both"/>
        <w:rPr>
          <w:lang w:val="bg-BG"/>
        </w:rPr>
      </w:pPr>
      <w:r w:rsidRPr="009B5827">
        <w:rPr>
          <w:lang w:val="bg-BG"/>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rsidR="0064133A" w:rsidRDefault="0064133A" w:rsidP="00341B0F">
      <w:pPr>
        <w:tabs>
          <w:tab w:val="left" w:pos="709"/>
        </w:tabs>
        <w:ind w:firstLine="426"/>
        <w:jc w:val="both"/>
        <w:rPr>
          <w:lang w:val="bg-BG"/>
        </w:rPr>
      </w:pPr>
    </w:p>
    <w:p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proofErr w:type="spellStart"/>
      <w:r w:rsidR="006D65E0" w:rsidRPr="006D65E0">
        <w:rPr>
          <w:lang w:val="bg-BG"/>
        </w:rPr>
        <w:t>набирателна</w:t>
      </w:r>
      <w:proofErr w:type="spellEnd"/>
      <w:r w:rsidR="006D65E0" w:rsidRPr="006D65E0">
        <w:rPr>
          <w:lang w:val="bg-BG"/>
        </w:rPr>
        <w:t xml:space="preserve"> сметка на Община Русе: </w:t>
      </w:r>
    </w:p>
    <w:p w:rsidR="006D65E0" w:rsidRPr="006D65E0" w:rsidRDefault="006D65E0" w:rsidP="006D65E0">
      <w:pPr>
        <w:ind w:firstLine="426"/>
        <w:jc w:val="both"/>
        <w:rPr>
          <w:lang w:val="bg-BG"/>
        </w:rPr>
      </w:pPr>
      <w:r w:rsidRPr="006D65E0">
        <w:rPr>
          <w:lang w:val="bg-BG"/>
        </w:rPr>
        <w:t>Сметка в лв. (BGN):</w:t>
      </w:r>
    </w:p>
    <w:p w:rsidR="006D65E0" w:rsidRPr="006D65E0" w:rsidRDefault="006D65E0" w:rsidP="006D65E0">
      <w:pPr>
        <w:ind w:firstLine="426"/>
        <w:jc w:val="both"/>
        <w:rPr>
          <w:lang w:val="bg-BG"/>
        </w:rPr>
      </w:pPr>
      <w:r w:rsidRPr="006D65E0">
        <w:rPr>
          <w:lang w:val="bg-BG"/>
        </w:rPr>
        <w:t xml:space="preserve">ТБ ИНВЕСТБАНК АД, КЛОН РУСЕ, </w:t>
      </w:r>
    </w:p>
    <w:p w:rsidR="006D65E0" w:rsidRPr="006D65E0" w:rsidRDefault="006D65E0" w:rsidP="006D65E0">
      <w:pPr>
        <w:ind w:firstLine="426"/>
        <w:jc w:val="both"/>
        <w:rPr>
          <w:lang w:val="bg-BG"/>
        </w:rPr>
      </w:pPr>
      <w:r w:rsidRPr="006D65E0">
        <w:rPr>
          <w:lang w:val="bg-BG"/>
        </w:rPr>
        <w:t xml:space="preserve">BIG - IORTBGSF; </w:t>
      </w:r>
    </w:p>
    <w:p w:rsidR="006D65E0" w:rsidRPr="006D65E0" w:rsidRDefault="006D65E0" w:rsidP="006D65E0">
      <w:pPr>
        <w:ind w:firstLine="426"/>
        <w:rPr>
          <w:lang w:val="bg-BG"/>
        </w:rPr>
      </w:pPr>
      <w:r w:rsidRPr="006D65E0">
        <w:rPr>
          <w:lang w:val="bg-BG"/>
        </w:rPr>
        <w:t>IBAN - BG37 IORT 7379 3300 0300 00</w:t>
      </w:r>
    </w:p>
    <w:p w:rsidR="00FF0C14" w:rsidRDefault="00FF0C14" w:rsidP="006D65E0">
      <w:pPr>
        <w:tabs>
          <w:tab w:val="left" w:pos="709"/>
        </w:tabs>
        <w:ind w:firstLine="426"/>
        <w:jc w:val="both"/>
        <w:rPr>
          <w:bCs/>
          <w:lang w:val="bg-BG"/>
        </w:rPr>
      </w:pPr>
    </w:p>
    <w:p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677D89">
        <w:rPr>
          <w:bCs/>
          <w:lang w:val="bg-BG"/>
        </w:rPr>
        <w:t>3</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rsidR="00CD3D2A" w:rsidRDefault="00CD3D2A" w:rsidP="003B2FE4">
      <w:pPr>
        <w:tabs>
          <w:tab w:val="left" w:pos="540"/>
          <w:tab w:val="left" w:pos="709"/>
        </w:tabs>
        <w:ind w:firstLine="426"/>
        <w:jc w:val="both"/>
        <w:rPr>
          <w:bCs/>
          <w:lang w:val="bg-BG"/>
        </w:rPr>
      </w:pPr>
    </w:p>
    <w:p w:rsidR="00CD3D2A" w:rsidRPr="008740F5" w:rsidRDefault="00CD3D2A" w:rsidP="003B2FE4">
      <w:pPr>
        <w:tabs>
          <w:tab w:val="left" w:pos="540"/>
          <w:tab w:val="left" w:pos="709"/>
        </w:tabs>
        <w:ind w:firstLine="426"/>
        <w:jc w:val="both"/>
        <w:rPr>
          <w:bCs/>
          <w:lang w:val="bg-BG"/>
        </w:rPr>
      </w:pPr>
      <w:r w:rsidRPr="008740F5">
        <w:rPr>
          <w:bCs/>
          <w:lang w:val="bg-BG"/>
        </w:rPr>
        <w:lastRenderedPageBreak/>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rsidR="006C6547" w:rsidRPr="008740F5" w:rsidRDefault="006C6547" w:rsidP="00CF48C3">
      <w:pPr>
        <w:tabs>
          <w:tab w:val="left" w:pos="540"/>
          <w:tab w:val="left" w:pos="709"/>
        </w:tabs>
        <w:ind w:firstLine="426"/>
        <w:jc w:val="both"/>
        <w:rPr>
          <w:bCs/>
          <w:lang w:val="bg-BG"/>
        </w:rPr>
      </w:pPr>
      <w:r w:rsidRPr="008740F5">
        <w:rPr>
          <w:bCs/>
          <w:lang w:val="bg-BG"/>
        </w:rPr>
        <w:t>- застрахователната сума по застрахов</w:t>
      </w:r>
      <w:r w:rsidR="007C469D">
        <w:rPr>
          <w:bCs/>
          <w:lang w:val="bg-BG"/>
        </w:rPr>
        <w:t>ката следва да бъде равна на 4% (четири</w:t>
      </w:r>
      <w:r w:rsidRPr="008740F5">
        <w:rPr>
          <w:bCs/>
          <w:lang w:val="bg-BG"/>
        </w:rPr>
        <w:t xml:space="preserve"> процента) от </w:t>
      </w:r>
      <w:r w:rsidR="00CF48C3" w:rsidRPr="00CF48C3">
        <w:rPr>
          <w:bCs/>
          <w:lang w:val="bg-BG"/>
        </w:rPr>
        <w:t>прогнозната обща стойн</w:t>
      </w:r>
      <w:r w:rsidR="00CF48C3">
        <w:rPr>
          <w:bCs/>
          <w:lang w:val="bg-BG"/>
        </w:rPr>
        <w:t>ост на договора без включен ДДС</w:t>
      </w:r>
      <w:r w:rsidRPr="008740F5">
        <w:rPr>
          <w:bCs/>
          <w:lang w:val="bg-BG"/>
        </w:rPr>
        <w:t>;</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rsidR="006C6547" w:rsidRDefault="006C6547" w:rsidP="003B2FE4">
      <w:pPr>
        <w:tabs>
          <w:tab w:val="left" w:pos="540"/>
          <w:tab w:val="left" w:pos="709"/>
        </w:tabs>
        <w:ind w:firstLine="426"/>
        <w:jc w:val="both"/>
        <w:rPr>
          <w:bCs/>
          <w:lang w:val="bg-BG"/>
        </w:rPr>
      </w:pPr>
      <w:r w:rsidRPr="008740F5">
        <w:rPr>
          <w:bCs/>
          <w:lang w:val="bg-BG"/>
        </w:rPr>
        <w:t xml:space="preserve">- със срок на валидност най-малко </w:t>
      </w:r>
      <w:r w:rsidR="00677D89">
        <w:rPr>
          <w:bCs/>
          <w:lang w:val="bg-BG"/>
        </w:rPr>
        <w:t>3</w:t>
      </w:r>
      <w:r w:rsidRPr="008740F5">
        <w:rPr>
          <w:bCs/>
          <w:lang w:val="bg-BG"/>
        </w:rPr>
        <w:t>0 календарни дни след срока на изпълнение на договора.</w:t>
      </w:r>
      <w:r>
        <w:rPr>
          <w:bCs/>
          <w:lang w:val="bg-BG"/>
        </w:rPr>
        <w:t xml:space="preserve"> </w:t>
      </w:r>
    </w:p>
    <w:p w:rsidR="00CD3D2A" w:rsidRPr="003B2FE4" w:rsidRDefault="00CD3D2A" w:rsidP="003B2FE4">
      <w:pPr>
        <w:tabs>
          <w:tab w:val="left" w:pos="540"/>
          <w:tab w:val="left" w:pos="709"/>
        </w:tabs>
        <w:ind w:firstLine="426"/>
        <w:jc w:val="both"/>
        <w:rPr>
          <w:bCs/>
          <w:lang w:val="bg-BG"/>
        </w:rPr>
      </w:pPr>
    </w:p>
    <w:p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rsidR="0064133A" w:rsidRPr="009B5827" w:rsidRDefault="0064133A" w:rsidP="0064133A">
      <w:pPr>
        <w:tabs>
          <w:tab w:val="left" w:pos="709"/>
        </w:tabs>
        <w:ind w:firstLine="426"/>
        <w:jc w:val="both"/>
        <w:rPr>
          <w:lang w:val="bg-BG"/>
        </w:rPr>
      </w:pPr>
      <w:r w:rsidRPr="009B5827">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4133A" w:rsidRDefault="0064133A" w:rsidP="00341B0F">
      <w:pPr>
        <w:tabs>
          <w:tab w:val="left" w:pos="709"/>
        </w:tabs>
        <w:ind w:firstLine="426"/>
        <w:jc w:val="both"/>
        <w:rPr>
          <w:bCs/>
          <w:kern w:val="32"/>
          <w:lang w:val="bg-BG"/>
        </w:rPr>
      </w:pPr>
      <w:r>
        <w:rPr>
          <w:bCs/>
          <w:kern w:val="32"/>
          <w:lang w:val="bg-BG"/>
        </w:rPr>
        <w:t>Договорът за изпълнение на се сключва преди спечелилият участник да представи гаранция за изпълнение.</w:t>
      </w:r>
    </w:p>
    <w:p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rsidR="00341B0F" w:rsidRDefault="00341B0F" w:rsidP="00A127A9">
      <w:pPr>
        <w:tabs>
          <w:tab w:val="left" w:pos="709"/>
        </w:tabs>
        <w:ind w:firstLine="426"/>
        <w:jc w:val="both"/>
        <w:rPr>
          <w:lang w:val="bg-BG" w:eastAsia="sr-Cyrl-CS"/>
        </w:rPr>
      </w:pPr>
    </w:p>
    <w:p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 xml:space="preserve">6. ДОКУМЕНТАЦИЯ ЗА </w:t>
      </w:r>
      <w:r w:rsidR="007C469D">
        <w:rPr>
          <w:b/>
          <w:u w:val="single"/>
          <w:lang w:val="bg-BG" w:eastAsia="sr-Cyrl-CS"/>
        </w:rPr>
        <w:t>ОБЩЕСТВЕНА ПОРЪЧКА</w:t>
      </w:r>
      <w:r w:rsidRPr="00806912">
        <w:rPr>
          <w:b/>
          <w:u w:val="single"/>
          <w:lang w:val="bg-BG" w:eastAsia="sr-Cyrl-CS"/>
        </w:rPr>
        <w:t xml:space="preserve"> И РАЗЯСНЕНИЯ ПО НЕЯ</w:t>
      </w:r>
    </w:p>
    <w:p w:rsidR="00FB3F9E"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10"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8B1D09">
        <w:rPr>
          <w:lang w:val="bg-BG" w:eastAsia="sr-Cyrl-CS"/>
        </w:rPr>
        <w:t xml:space="preserve"> електронно досие на поръчката: </w:t>
      </w:r>
      <w:hyperlink r:id="rId11" w:history="1">
        <w:r w:rsidR="004233EE" w:rsidRPr="0039538B">
          <w:rPr>
            <w:rStyle w:val="a9"/>
            <w:lang w:val="bg-BG" w:eastAsia="sr-Cyrl-CS"/>
          </w:rPr>
          <w:t>http://www.ruse-bg.eu/bg/displayzop/586/313/index.html</w:t>
        </w:r>
      </w:hyperlink>
      <w:r w:rsidR="004233EE">
        <w:rPr>
          <w:lang w:val="bg-BG" w:eastAsia="sr-Cyrl-CS"/>
        </w:rPr>
        <w:t xml:space="preserve"> </w:t>
      </w:r>
    </w:p>
    <w:p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rsidR="00677D89" w:rsidRDefault="00677D89" w:rsidP="00A127A9">
      <w:pPr>
        <w:tabs>
          <w:tab w:val="left" w:pos="709"/>
        </w:tabs>
        <w:ind w:firstLine="426"/>
        <w:jc w:val="both"/>
        <w:rPr>
          <w:b/>
          <w:u w:val="single"/>
          <w:lang w:val="bg-BG" w:eastAsia="sr-Cyrl-CS"/>
        </w:rPr>
      </w:pPr>
    </w:p>
    <w:p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rsidR="0016614B" w:rsidRDefault="0016614B" w:rsidP="00A127A9">
      <w:pPr>
        <w:tabs>
          <w:tab w:val="left" w:pos="709"/>
        </w:tabs>
        <w:ind w:firstLine="426"/>
        <w:jc w:val="both"/>
        <w:rPr>
          <w:b/>
          <w:bCs/>
          <w:lang w:val="bg-BG"/>
        </w:rPr>
      </w:pPr>
      <w:r>
        <w:rPr>
          <w:b/>
          <w:bCs/>
          <w:lang w:val="bg-BG"/>
        </w:rPr>
        <w:t>7.1. Подготовка на офертите</w:t>
      </w:r>
    </w:p>
    <w:p w:rsidR="0016614B" w:rsidRDefault="0016614B" w:rsidP="00A127A9">
      <w:pPr>
        <w:tabs>
          <w:tab w:val="left" w:pos="709"/>
        </w:tabs>
        <w:ind w:firstLine="426"/>
        <w:jc w:val="both"/>
        <w:rPr>
          <w:bCs/>
          <w:lang w:val="bg-BG"/>
        </w:rPr>
      </w:pPr>
      <w:r>
        <w:rPr>
          <w:bCs/>
          <w:lang w:val="bg-BG"/>
        </w:rPr>
        <w:t xml:space="preserve">Участниците трябва да се запознаят с всички указания и условия за участие, дадени в обявлението и документацията за </w:t>
      </w:r>
      <w:r w:rsidR="007C469D">
        <w:rPr>
          <w:bCs/>
          <w:lang w:val="bg-BG"/>
        </w:rPr>
        <w:t xml:space="preserve">обществена </w:t>
      </w:r>
      <w:proofErr w:type="spellStart"/>
      <w:r w:rsidR="007C469D">
        <w:rPr>
          <w:bCs/>
          <w:lang w:val="bg-BG"/>
        </w:rPr>
        <w:t>порчъка</w:t>
      </w:r>
      <w:proofErr w:type="spellEnd"/>
      <w:r>
        <w:rPr>
          <w:bCs/>
          <w:lang w:val="bg-BG"/>
        </w:rPr>
        <w:t xml:space="preserve"> При изготвяне на офертата всеки участник трябва да се придържа точно към условията, обявени от възложителя.</w:t>
      </w:r>
    </w:p>
    <w:p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E7780C" w:rsidRDefault="00E7780C" w:rsidP="00A127A9">
      <w:pPr>
        <w:tabs>
          <w:tab w:val="left" w:pos="709"/>
        </w:tabs>
        <w:ind w:firstLine="426"/>
        <w:jc w:val="both"/>
        <w:rPr>
          <w:b/>
          <w:bCs/>
          <w:sz w:val="22"/>
          <w:szCs w:val="22"/>
        </w:rPr>
      </w:pPr>
    </w:p>
    <w:p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10"/>
    </w:p>
    <w:p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B14AD6" w:rsidRPr="00677D89">
        <w:rPr>
          <w:lang w:val="bg-BG"/>
        </w:rPr>
        <w:t xml:space="preserve">; </w:t>
      </w:r>
    </w:p>
    <w:p w:rsidR="00C52386" w:rsidRPr="00677D89" w:rsidRDefault="00C52386" w:rsidP="00A127A9">
      <w:pPr>
        <w:tabs>
          <w:tab w:val="left" w:pos="709"/>
        </w:tabs>
        <w:ind w:firstLine="426"/>
        <w:jc w:val="both"/>
        <w:rPr>
          <w:rFonts w:eastAsia="Calibri"/>
          <w:lang w:val="bg-BG"/>
        </w:rPr>
      </w:pPr>
      <w:r w:rsidRPr="00677D89">
        <w:rPr>
          <w:b/>
          <w:lang w:val="bg-BG"/>
        </w:rPr>
        <w:lastRenderedPageBreak/>
        <w:t xml:space="preserve">7.2.2.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 xml:space="preserve">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w:t>
      </w:r>
      <w:proofErr w:type="spellStart"/>
      <w:r w:rsidRPr="00677D89">
        <w:rPr>
          <w:rFonts w:eastAsia="Calibri"/>
          <w:lang w:val="bg-BG"/>
        </w:rPr>
        <w:t>подписн</w:t>
      </w:r>
      <w:proofErr w:type="spellEnd"/>
      <w:r w:rsidRPr="00677D89">
        <w:rPr>
          <w:rFonts w:eastAsia="Calibri"/>
          <w:lang w:val="bg-BG"/>
        </w:rPr>
        <w:t xml:space="preserve"> от членовете на обединението, в който се посочва представляващия обединението партньор;</w:t>
      </w:r>
    </w:p>
    <w:p w:rsidR="00C52386" w:rsidRPr="00677D89" w:rsidRDefault="00B0442C" w:rsidP="00A127A9">
      <w:pPr>
        <w:tabs>
          <w:tab w:val="left" w:pos="709"/>
        </w:tabs>
        <w:ind w:firstLine="426"/>
        <w:jc w:val="both"/>
        <w:rPr>
          <w:rFonts w:eastAsia="Calibri"/>
          <w:b/>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Pr="00677D89">
        <w:rPr>
          <w:rFonts w:eastAsia="Calibri"/>
          <w:b/>
          <w:lang w:val="bg-BG"/>
        </w:rPr>
        <w:t>;</w:t>
      </w:r>
    </w:p>
    <w:p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rsidR="00B0442C" w:rsidRDefault="00B0442C" w:rsidP="00B0442C">
      <w:pPr>
        <w:ind w:firstLine="426"/>
        <w:jc w:val="both"/>
        <w:rPr>
          <w:rFonts w:eastAsia="Calibri"/>
          <w:lang w:val="bg-BG"/>
        </w:rPr>
      </w:pPr>
      <w:r>
        <w:rPr>
          <w:rFonts w:eastAsia="Calibri"/>
          <w:lang w:val="bg-BG"/>
        </w:rPr>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Pr>
          <w:b/>
          <w:lang w:val="bg-BG" w:eastAsia="zh-CN"/>
        </w:rPr>
        <w:t>;</w:t>
      </w:r>
    </w:p>
    <w:p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 съдържащо:</w:t>
      </w:r>
      <w:r w:rsidR="00B14AD6"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rsidR="00B14AD6" w:rsidRPr="009B5827" w:rsidRDefault="0087077B" w:rsidP="00A127A9">
      <w:pPr>
        <w:tabs>
          <w:tab w:val="left" w:pos="0"/>
          <w:tab w:val="left" w:pos="709"/>
        </w:tabs>
        <w:suppressAutoHyphens/>
        <w:ind w:firstLine="426"/>
        <w:jc w:val="both"/>
        <w:rPr>
          <w:b/>
          <w:bCs/>
          <w:lang w:val="bg-BG"/>
        </w:rPr>
      </w:pPr>
      <w:r w:rsidRPr="009B5827">
        <w:rPr>
          <w:b/>
          <w:lang w:val="bg-BG"/>
        </w:rPr>
        <w:tab/>
      </w:r>
      <w:r w:rsidR="00B14AD6" w:rsidRPr="009B5827">
        <w:rPr>
          <w:lang w:val="bg-BG"/>
        </w:rPr>
        <w:t xml:space="preserve"> </w:t>
      </w:r>
    </w:p>
    <w:p w:rsidR="00A020FB" w:rsidRDefault="004C4C52" w:rsidP="004C4C52">
      <w:pPr>
        <w:ind w:firstLine="426"/>
        <w:jc w:val="both"/>
        <w:rPr>
          <w:b/>
          <w:bCs/>
          <w:lang w:val="bg-BG"/>
        </w:rPr>
      </w:pPr>
      <w:r>
        <w:rPr>
          <w:b/>
          <w:bCs/>
          <w:lang w:val="bg-BG"/>
        </w:rPr>
        <w:t>7.2.7</w:t>
      </w:r>
      <w:r w:rsidR="00B14AD6" w:rsidRPr="009B5827">
        <w:rPr>
          <w:b/>
          <w:bCs/>
          <w:lang w:val="bg-BG"/>
        </w:rPr>
        <w:t xml:space="preserve">. </w:t>
      </w:r>
      <w:r w:rsidR="00A020FB">
        <w:rPr>
          <w:b/>
          <w:bCs/>
          <w:lang w:val="bg-BG"/>
        </w:rPr>
        <w:t>Отделен непрозрачен запечатан плик с надпис „Предлагани ценови параметри“, който съдържа:</w:t>
      </w:r>
    </w:p>
    <w:p w:rsidR="00B14AD6" w:rsidRDefault="00A020FB" w:rsidP="004C4C52">
      <w:pPr>
        <w:ind w:firstLine="426"/>
        <w:jc w:val="both"/>
        <w:rPr>
          <w:b/>
          <w:lang w:val="bg-BG"/>
        </w:rPr>
      </w:pPr>
      <w:r>
        <w:rPr>
          <w:bCs/>
          <w:lang w:val="bg-BG"/>
        </w:rPr>
        <w:t xml:space="preserve">- </w:t>
      </w:r>
      <w:r w:rsidR="009A60C7">
        <w:rPr>
          <w:bCs/>
          <w:lang w:val="bg-BG"/>
        </w:rPr>
        <w:t>„</w:t>
      </w:r>
      <w:r w:rsidR="00B14AD6" w:rsidRPr="009A60C7">
        <w:rPr>
          <w:bCs/>
          <w:lang w:val="bg-BG"/>
        </w:rPr>
        <w:t>Ценово</w:t>
      </w:r>
      <w:r w:rsidR="00B14AD6" w:rsidRPr="009A60C7">
        <w:rPr>
          <w:b/>
          <w:bCs/>
          <w:lang w:val="bg-BG"/>
        </w:rPr>
        <w:t xml:space="preserve"> </w:t>
      </w:r>
      <w:r w:rsidR="00B14AD6" w:rsidRPr="009A60C7">
        <w:rPr>
          <w:bCs/>
          <w:lang w:val="bg-BG"/>
        </w:rPr>
        <w:t>предложение</w:t>
      </w:r>
      <w:r w:rsidR="009A60C7">
        <w:rPr>
          <w:bCs/>
          <w:lang w:val="bg-BG"/>
        </w:rPr>
        <w:t>“</w:t>
      </w:r>
      <w:r w:rsidR="00B14AD6" w:rsidRPr="009B5827">
        <w:rPr>
          <w:bCs/>
          <w:lang w:val="bg-BG"/>
        </w:rPr>
        <w:t xml:space="preserve"> </w:t>
      </w:r>
      <w:r>
        <w:rPr>
          <w:bCs/>
          <w:lang w:val="bg-BG"/>
        </w:rPr>
        <w:t xml:space="preserve">– попълнено и подписано, в оригинал, </w:t>
      </w:r>
      <w:r w:rsidR="0087077B" w:rsidRPr="00A020FB">
        <w:rPr>
          <w:b/>
          <w:lang w:val="bg-BG"/>
        </w:rPr>
        <w:t>по образец</w:t>
      </w:r>
      <w:r w:rsidR="00B67957">
        <w:rPr>
          <w:b/>
          <w:lang w:val="bg-BG"/>
        </w:rPr>
        <w:t xml:space="preserve">. </w:t>
      </w:r>
    </w:p>
    <w:p w:rsidR="00B67957" w:rsidRPr="00B67957" w:rsidRDefault="00B67957" w:rsidP="00B67957">
      <w:pPr>
        <w:ind w:firstLine="993"/>
        <w:jc w:val="both"/>
        <w:rPr>
          <w:rFonts w:eastAsia="Calibri"/>
        </w:rPr>
      </w:pPr>
      <w:r w:rsidRPr="00B67957">
        <w:rPr>
          <w:rFonts w:eastAsia="Calibri"/>
          <w:lang w:val="bg-BG"/>
        </w:rPr>
        <w:t>Цена без ДДС за М</w:t>
      </w:r>
      <w:proofErr w:type="spellStart"/>
      <w:r w:rsidRPr="00B67957">
        <w:rPr>
          <w:rFonts w:eastAsia="Calibri"/>
        </w:rPr>
        <w:t>Wh</w:t>
      </w:r>
      <w:proofErr w:type="spellEnd"/>
      <w:r w:rsidRPr="00B67957">
        <w:rPr>
          <w:rFonts w:eastAsia="Calibri"/>
        </w:rPr>
        <w:t xml:space="preserve"> </w:t>
      </w:r>
      <w:r w:rsidRPr="00B67957">
        <w:rPr>
          <w:rFonts w:eastAsia="Calibri"/>
          <w:lang w:val="bg-BG"/>
        </w:rPr>
        <w:t xml:space="preserve">нетна </w:t>
      </w:r>
      <w:proofErr w:type="spellStart"/>
      <w:r w:rsidRPr="00B67957">
        <w:rPr>
          <w:rFonts w:eastAsia="Calibri"/>
        </w:rPr>
        <w:t>активна</w:t>
      </w:r>
      <w:proofErr w:type="spellEnd"/>
      <w:r w:rsidRPr="00B67957">
        <w:rPr>
          <w:rFonts w:eastAsia="Calibri"/>
        </w:rPr>
        <w:t xml:space="preserve"> </w:t>
      </w:r>
      <w:proofErr w:type="spellStart"/>
      <w:r w:rsidRPr="00B67957">
        <w:rPr>
          <w:rFonts w:eastAsia="Calibri"/>
        </w:rPr>
        <w:t>електрическа</w:t>
      </w:r>
      <w:proofErr w:type="spellEnd"/>
      <w:r w:rsidRPr="00B67957">
        <w:rPr>
          <w:rFonts w:eastAsia="Calibri"/>
        </w:rPr>
        <w:t xml:space="preserve"> </w:t>
      </w:r>
      <w:proofErr w:type="spellStart"/>
      <w:r w:rsidRPr="00B67957">
        <w:rPr>
          <w:rFonts w:eastAsia="Calibri"/>
        </w:rPr>
        <w:t>енергия</w:t>
      </w:r>
      <w:proofErr w:type="spellEnd"/>
      <w:r w:rsidRPr="00B67957">
        <w:rPr>
          <w:rFonts w:eastAsia="Calibri"/>
        </w:rPr>
        <w:t xml:space="preserve">. </w:t>
      </w:r>
    </w:p>
    <w:p w:rsidR="00B67957" w:rsidRPr="00B67957" w:rsidRDefault="00B67957" w:rsidP="00B67957">
      <w:pPr>
        <w:ind w:firstLine="993"/>
        <w:jc w:val="both"/>
        <w:rPr>
          <w:rFonts w:eastAsia="Calibri"/>
        </w:rPr>
      </w:pPr>
      <w:r w:rsidRPr="00B67957">
        <w:rPr>
          <w:rFonts w:eastAsia="Calibri"/>
          <w:lang w:val="bg-BG"/>
        </w:rPr>
        <w:t xml:space="preserve">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B67957">
        <w:rPr>
          <w:rFonts w:eastAsia="Calibri"/>
          <w:lang w:val="bg-BG"/>
        </w:rPr>
        <w:t>товарови</w:t>
      </w:r>
      <w:proofErr w:type="spellEnd"/>
      <w:r w:rsidRPr="00B67957">
        <w:rPr>
          <w:rFonts w:eastAsia="Calibri"/>
          <w:lang w:val="bg-BG"/>
        </w:rPr>
        <w:t xml:space="preserve"> графици) и всички разходи свързани с изпълнението на поръчката, </w:t>
      </w:r>
      <w:proofErr w:type="spellStart"/>
      <w:r w:rsidRPr="00B67957">
        <w:rPr>
          <w:rFonts w:eastAsia="Calibri"/>
        </w:rPr>
        <w:t>прогнозната</w:t>
      </w:r>
      <w:proofErr w:type="spellEnd"/>
      <w:r w:rsidRPr="00B67957">
        <w:rPr>
          <w:rFonts w:eastAsia="Calibri"/>
        </w:rPr>
        <w:t xml:space="preserve"> </w:t>
      </w:r>
      <w:proofErr w:type="spellStart"/>
      <w:r w:rsidRPr="00B67957">
        <w:rPr>
          <w:rFonts w:eastAsia="Calibri"/>
        </w:rPr>
        <w:t>стойност</w:t>
      </w:r>
      <w:proofErr w:type="spellEnd"/>
      <w:r w:rsidRPr="00B67957">
        <w:rPr>
          <w:rFonts w:eastAsia="Calibri"/>
        </w:rPr>
        <w:t xml:space="preserve"> </w:t>
      </w:r>
      <w:proofErr w:type="spellStart"/>
      <w:r w:rsidRPr="00B67957">
        <w:rPr>
          <w:rFonts w:eastAsia="Calibri"/>
        </w:rPr>
        <w:t>за</w:t>
      </w:r>
      <w:proofErr w:type="spellEnd"/>
      <w:r w:rsidRPr="00B67957">
        <w:rPr>
          <w:rFonts w:eastAsia="Calibri"/>
        </w:rPr>
        <w:t xml:space="preserve"> </w:t>
      </w:r>
      <w:proofErr w:type="spellStart"/>
      <w:r w:rsidRPr="00B67957">
        <w:rPr>
          <w:rFonts w:eastAsia="Calibri"/>
        </w:rPr>
        <w:t>упражняване</w:t>
      </w:r>
      <w:proofErr w:type="spellEnd"/>
      <w:r w:rsidRPr="00B67957">
        <w:rPr>
          <w:rFonts w:eastAsia="Calibri"/>
        </w:rPr>
        <w:t xml:space="preserve"> </w:t>
      </w:r>
      <w:proofErr w:type="spellStart"/>
      <w:r w:rsidRPr="00B67957">
        <w:rPr>
          <w:rFonts w:eastAsia="Calibri"/>
        </w:rPr>
        <w:t>на</w:t>
      </w:r>
      <w:proofErr w:type="spellEnd"/>
      <w:r w:rsidRPr="00B67957">
        <w:rPr>
          <w:rFonts w:eastAsia="Calibri"/>
        </w:rPr>
        <w:t xml:space="preserve"> „</w:t>
      </w:r>
      <w:proofErr w:type="spellStart"/>
      <w:r w:rsidRPr="00B67957">
        <w:rPr>
          <w:rFonts w:eastAsia="Calibri"/>
        </w:rPr>
        <w:t>опция</w:t>
      </w:r>
      <w:proofErr w:type="spellEnd"/>
      <w:r w:rsidRPr="00B67957">
        <w:rPr>
          <w:rFonts w:eastAsia="Calibri"/>
        </w:rPr>
        <w:t xml:space="preserve"> </w:t>
      </w:r>
      <w:proofErr w:type="spellStart"/>
      <w:r w:rsidRPr="00B67957">
        <w:rPr>
          <w:rFonts w:eastAsia="Calibri"/>
        </w:rPr>
        <w:t>за</w:t>
      </w:r>
      <w:proofErr w:type="spellEnd"/>
      <w:r w:rsidRPr="00B67957">
        <w:rPr>
          <w:rFonts w:eastAsia="Calibri"/>
        </w:rPr>
        <w:t xml:space="preserve"> </w:t>
      </w:r>
      <w:proofErr w:type="spellStart"/>
      <w:r w:rsidRPr="00B67957">
        <w:rPr>
          <w:rFonts w:eastAsia="Calibri"/>
        </w:rPr>
        <w:t>допълнителни</w:t>
      </w:r>
      <w:proofErr w:type="spellEnd"/>
      <w:r w:rsidRPr="00B67957">
        <w:rPr>
          <w:rFonts w:eastAsia="Calibri"/>
        </w:rPr>
        <w:t xml:space="preserve"> </w:t>
      </w:r>
      <w:proofErr w:type="spellStart"/>
      <w:r w:rsidRPr="00B67957">
        <w:rPr>
          <w:rFonts w:eastAsia="Calibri"/>
        </w:rPr>
        <w:t>доставки</w:t>
      </w:r>
      <w:proofErr w:type="spellEnd"/>
      <w:r w:rsidRPr="00B67957">
        <w:rPr>
          <w:rFonts w:eastAsia="Calibri"/>
        </w:rPr>
        <w:t xml:space="preserve">” </w:t>
      </w:r>
      <w:r w:rsidRPr="00B67957">
        <w:rPr>
          <w:rFonts w:eastAsia="Calibri"/>
          <w:lang w:val="bg-BG"/>
        </w:rPr>
        <w:t xml:space="preserve">без в балансиращата група допълнително да се начисляват суми за излишък и недостиг на </w:t>
      </w:r>
      <w:proofErr w:type="spellStart"/>
      <w:r w:rsidRPr="00B67957">
        <w:rPr>
          <w:rFonts w:eastAsia="Calibri"/>
          <w:lang w:val="bg-BG"/>
        </w:rPr>
        <w:t>небалансите</w:t>
      </w:r>
      <w:proofErr w:type="spellEnd"/>
      <w:r w:rsidRPr="00B67957">
        <w:rPr>
          <w:rFonts w:eastAsia="Calibri"/>
          <w:lang w:val="bg-BG"/>
        </w:rPr>
        <w:t>.</w:t>
      </w:r>
      <w:r w:rsidRPr="00B67957">
        <w:rPr>
          <w:rFonts w:eastAsia="Calibri"/>
          <w:lang w:val="bg-BG"/>
        </w:rPr>
        <w:tab/>
      </w:r>
      <w:r w:rsidRPr="00B67957">
        <w:rPr>
          <w:rFonts w:eastAsia="Calibri"/>
          <w:lang w:val="bg-BG"/>
        </w:rPr>
        <w:tab/>
      </w:r>
      <w:r w:rsidRPr="00B67957">
        <w:rPr>
          <w:rFonts w:eastAsia="Calibri"/>
          <w:lang w:val="bg-BG"/>
        </w:rPr>
        <w:tab/>
      </w:r>
      <w:r w:rsidRPr="00B67957">
        <w:rPr>
          <w:rFonts w:eastAsia="Calibri"/>
          <w:lang w:val="bg-BG"/>
        </w:rPr>
        <w:tab/>
      </w:r>
      <w:r w:rsidRPr="00B67957">
        <w:rPr>
          <w:rFonts w:eastAsia="Calibri"/>
          <w:lang w:val="bg-BG"/>
        </w:rPr>
        <w:tab/>
      </w:r>
    </w:p>
    <w:p w:rsidR="00B67957" w:rsidRPr="00A020FB" w:rsidRDefault="00B67957" w:rsidP="00B67957">
      <w:pPr>
        <w:ind w:firstLine="426"/>
        <w:jc w:val="both"/>
        <w:rPr>
          <w:lang w:val="bg-BG"/>
        </w:rPr>
      </w:pPr>
      <w:r w:rsidRPr="00B67957">
        <w:rPr>
          <w:rFonts w:eastAsia="Calibri"/>
        </w:rPr>
        <w:t xml:space="preserve">В </w:t>
      </w:r>
      <w:proofErr w:type="spellStart"/>
      <w:r w:rsidRPr="00B67957">
        <w:rPr>
          <w:rFonts w:eastAsia="Calibri"/>
        </w:rPr>
        <w:t>цената</w:t>
      </w:r>
      <w:proofErr w:type="spellEnd"/>
      <w:r w:rsidRPr="00B67957">
        <w:rPr>
          <w:rFonts w:eastAsia="Calibri"/>
        </w:rPr>
        <w:t xml:space="preserve"> </w:t>
      </w:r>
      <w:proofErr w:type="spellStart"/>
      <w:r w:rsidRPr="00B67957">
        <w:rPr>
          <w:rFonts w:eastAsia="Calibri"/>
        </w:rPr>
        <w:t>не</w:t>
      </w:r>
      <w:proofErr w:type="spellEnd"/>
      <w:r w:rsidRPr="00B67957">
        <w:rPr>
          <w:rFonts w:eastAsia="Calibri"/>
        </w:rPr>
        <w:t xml:space="preserve"> </w:t>
      </w:r>
      <w:proofErr w:type="spellStart"/>
      <w:r w:rsidRPr="00B67957">
        <w:rPr>
          <w:rFonts w:eastAsia="Calibri"/>
        </w:rPr>
        <w:t>се</w:t>
      </w:r>
      <w:proofErr w:type="spellEnd"/>
      <w:r w:rsidRPr="00B67957">
        <w:rPr>
          <w:rFonts w:eastAsia="Calibri"/>
        </w:rPr>
        <w:t xml:space="preserve"> </w:t>
      </w:r>
      <w:proofErr w:type="spellStart"/>
      <w:r w:rsidRPr="00B67957">
        <w:rPr>
          <w:rFonts w:eastAsia="Calibri"/>
        </w:rPr>
        <w:t>включват</w:t>
      </w:r>
      <w:proofErr w:type="spellEnd"/>
      <w:r w:rsidRPr="00B67957">
        <w:rPr>
          <w:rFonts w:eastAsia="Calibri"/>
        </w:rPr>
        <w:t xml:space="preserve"> </w:t>
      </w:r>
      <w:proofErr w:type="spellStart"/>
      <w:r w:rsidRPr="00B67957">
        <w:rPr>
          <w:rFonts w:eastAsia="Calibri"/>
        </w:rPr>
        <w:t>нормативно</w:t>
      </w:r>
      <w:proofErr w:type="spellEnd"/>
      <w:r w:rsidRPr="00B67957">
        <w:rPr>
          <w:rFonts w:eastAsia="Calibri"/>
        </w:rPr>
        <w:t xml:space="preserve"> </w:t>
      </w:r>
      <w:proofErr w:type="spellStart"/>
      <w:r w:rsidRPr="00B67957">
        <w:rPr>
          <w:rFonts w:eastAsia="Calibri"/>
        </w:rPr>
        <w:t>определените</w:t>
      </w:r>
      <w:proofErr w:type="spellEnd"/>
      <w:r w:rsidRPr="00B67957">
        <w:rPr>
          <w:rFonts w:eastAsia="Calibri"/>
        </w:rPr>
        <w:t xml:space="preserve"> </w:t>
      </w:r>
      <w:proofErr w:type="spellStart"/>
      <w:r w:rsidRPr="00B67957">
        <w:rPr>
          <w:rFonts w:eastAsia="Calibri"/>
        </w:rPr>
        <w:t>такси</w:t>
      </w:r>
      <w:proofErr w:type="spellEnd"/>
      <w:r w:rsidRPr="00B67957">
        <w:rPr>
          <w:rFonts w:eastAsia="Calibri"/>
          <w:lang w:val="bg-BG"/>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w:t>
      </w:r>
    </w:p>
    <w:p w:rsidR="0032662E" w:rsidRDefault="0032662E" w:rsidP="00A127A9">
      <w:pPr>
        <w:tabs>
          <w:tab w:val="left" w:pos="709"/>
        </w:tabs>
        <w:ind w:firstLine="426"/>
        <w:jc w:val="both"/>
        <w:rPr>
          <w:lang w:val="bg-BG"/>
        </w:rPr>
      </w:pPr>
      <w:r>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Pr>
          <w:lang w:val="bg-BG"/>
        </w:rPr>
        <w:t xml:space="preserve"> </w:t>
      </w:r>
      <w:r>
        <w:rPr>
          <w:lang w:val="bg-BG"/>
        </w:rPr>
        <w:t xml:space="preserve">подпис и печат на всеки един </w:t>
      </w:r>
      <w:proofErr w:type="spellStart"/>
      <w:r>
        <w:rPr>
          <w:lang w:val="bg-BG"/>
        </w:rPr>
        <w:t>докумети</w:t>
      </w:r>
      <w:proofErr w:type="spellEnd"/>
      <w:r>
        <w:rPr>
          <w:lang w:val="bg-BG"/>
        </w:rPr>
        <w:t>, включен в ценовото предложение.</w:t>
      </w:r>
    </w:p>
    <w:p w:rsidR="00B14AD6" w:rsidRPr="009B5827" w:rsidRDefault="00B14AD6" w:rsidP="00A127A9">
      <w:pPr>
        <w:tabs>
          <w:tab w:val="left" w:pos="709"/>
        </w:tabs>
        <w:ind w:firstLine="426"/>
        <w:jc w:val="both"/>
        <w:rPr>
          <w:lang w:val="bg-BG" w:eastAsia="zh-CN"/>
        </w:rPr>
      </w:pPr>
      <w:r w:rsidRPr="009B5827">
        <w:rPr>
          <w:lang w:val="bg-BG" w:eastAsia="zh-CN"/>
        </w:rPr>
        <w:t>При несъответствие между цифрова и изписана с думи цена ще се взема предвид изписаната с думи.</w:t>
      </w:r>
    </w:p>
    <w:p w:rsidR="00B14AD6" w:rsidRPr="009B5827" w:rsidRDefault="00B14AD6" w:rsidP="0032662E">
      <w:pPr>
        <w:ind w:firstLine="426"/>
        <w:jc w:val="both"/>
        <w:rPr>
          <w:lang w:val="bg-BG"/>
        </w:rPr>
      </w:pPr>
      <w:r w:rsidRPr="009B5827">
        <w:rPr>
          <w:lang w:val="bg-BG"/>
        </w:rPr>
        <w:lastRenderedPageBreak/>
        <w:t xml:space="preserve">В цената на договора се включват всички разходи, свързани с качественото изпълнение на поръчката в описания вид и обхват. </w:t>
      </w:r>
    </w:p>
    <w:p w:rsidR="005E1511" w:rsidRDefault="005E1511" w:rsidP="00A127A9">
      <w:pPr>
        <w:tabs>
          <w:tab w:val="left" w:pos="0"/>
          <w:tab w:val="left" w:pos="567"/>
          <w:tab w:val="left" w:pos="709"/>
        </w:tabs>
        <w:ind w:firstLine="426"/>
        <w:jc w:val="both"/>
        <w:rPr>
          <w:b/>
          <w:lang w:val="bg-BG"/>
        </w:rPr>
      </w:pPr>
    </w:p>
    <w:p w:rsidR="00270F7C" w:rsidRDefault="00270F7C" w:rsidP="00A127A9">
      <w:pPr>
        <w:tabs>
          <w:tab w:val="left" w:pos="0"/>
          <w:tab w:val="left" w:pos="567"/>
          <w:tab w:val="left" w:pos="709"/>
        </w:tabs>
        <w:ind w:firstLine="426"/>
        <w:jc w:val="both"/>
        <w:rPr>
          <w:b/>
          <w:lang w:val="bg-BG"/>
        </w:rPr>
      </w:pPr>
      <w:r>
        <w:rPr>
          <w:b/>
          <w:lang w:val="bg-BG"/>
        </w:rPr>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w:t>
      </w:r>
      <w:proofErr w:type="spellStart"/>
      <w:r w:rsidR="005D0E3F">
        <w:rPr>
          <w:b/>
          <w:lang w:val="bg-BG"/>
        </w:rPr>
        <w:t>участние</w:t>
      </w:r>
      <w:proofErr w:type="spellEnd"/>
      <w:r w:rsidR="005D0E3F">
        <w:rPr>
          <w:b/>
          <w:lang w:val="bg-BG"/>
        </w:rPr>
        <w:t xml:space="preserve"> в процедурата.</w:t>
      </w:r>
    </w:p>
    <w:p w:rsidR="005D0E3F" w:rsidRDefault="005D0E3F" w:rsidP="00A127A9">
      <w:pPr>
        <w:tabs>
          <w:tab w:val="left" w:pos="0"/>
          <w:tab w:val="left" w:pos="567"/>
          <w:tab w:val="left" w:pos="709"/>
        </w:tabs>
        <w:ind w:firstLine="426"/>
        <w:jc w:val="both"/>
        <w:rPr>
          <w:b/>
          <w:lang w:val="bg-BG"/>
        </w:rPr>
      </w:pPr>
    </w:p>
    <w:p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5D0E3F" w:rsidRDefault="005D0E3F" w:rsidP="005D36CB">
      <w:pPr>
        <w:tabs>
          <w:tab w:val="left" w:pos="0"/>
          <w:tab w:val="left" w:pos="567"/>
          <w:tab w:val="left" w:pos="709"/>
        </w:tabs>
        <w:jc w:val="both"/>
        <w:rPr>
          <w:lang w:val="bg-BG"/>
        </w:rPr>
      </w:pPr>
    </w:p>
    <w:p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rsidR="005D0E3F" w:rsidRDefault="005D0E3F" w:rsidP="00A127A9">
      <w:pPr>
        <w:tabs>
          <w:tab w:val="left" w:pos="0"/>
          <w:tab w:val="left" w:pos="567"/>
          <w:tab w:val="left" w:pos="709"/>
        </w:tabs>
        <w:ind w:firstLine="426"/>
        <w:jc w:val="both"/>
        <w:rPr>
          <w:lang w:val="bg-BG"/>
        </w:rPr>
      </w:pPr>
    </w:p>
    <w:p w:rsidR="005D0E3F" w:rsidRDefault="00C9541C" w:rsidP="00A127A9">
      <w:pPr>
        <w:tabs>
          <w:tab w:val="left" w:pos="0"/>
          <w:tab w:val="left" w:pos="567"/>
          <w:tab w:val="left" w:pos="709"/>
        </w:tabs>
        <w:ind w:firstLine="426"/>
        <w:jc w:val="both"/>
        <w:rPr>
          <w:b/>
          <w:lang w:val="bg-BG"/>
        </w:rPr>
      </w:pPr>
      <w:r>
        <w:rPr>
          <w:b/>
          <w:lang w:val="bg-BG"/>
        </w:rPr>
        <w:t>7.3. Запечатване</w:t>
      </w:r>
    </w:p>
    <w:p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sidR="00356280">
        <w:rPr>
          <w:lang w:val="bg-BG"/>
        </w:rPr>
        <w:t xml:space="preserve"> от настоящия раздел, съдържащ Ценовото предложение</w:t>
      </w:r>
      <w:r>
        <w:rPr>
          <w:lang w:val="bg-BG"/>
        </w:rPr>
        <w:t>.</w:t>
      </w:r>
    </w:p>
    <w:p w:rsidR="00C42BB5" w:rsidRDefault="00C42BB5" w:rsidP="00A127A9">
      <w:pPr>
        <w:tabs>
          <w:tab w:val="left" w:pos="0"/>
          <w:tab w:val="left" w:pos="567"/>
          <w:tab w:val="left" w:pos="709"/>
        </w:tabs>
        <w:ind w:firstLine="426"/>
        <w:jc w:val="both"/>
        <w:rPr>
          <w:lang w:val="bg-BG"/>
        </w:rPr>
      </w:pPr>
    </w:p>
    <w:p w:rsidR="00125C9F" w:rsidRDefault="00125C9F" w:rsidP="00A127A9">
      <w:pPr>
        <w:tabs>
          <w:tab w:val="left" w:pos="0"/>
          <w:tab w:val="left" w:pos="567"/>
          <w:tab w:val="left" w:pos="709"/>
        </w:tabs>
        <w:ind w:firstLine="426"/>
        <w:jc w:val="both"/>
        <w:rPr>
          <w:lang w:val="bg-BG"/>
        </w:rPr>
      </w:pPr>
      <w:r>
        <w:rPr>
          <w:lang w:val="bg-BG"/>
        </w:rPr>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rsidR="00125C9F" w:rsidRDefault="00125C9F" w:rsidP="00A127A9">
      <w:pPr>
        <w:tabs>
          <w:tab w:val="left" w:pos="0"/>
          <w:tab w:val="left" w:pos="567"/>
          <w:tab w:val="left" w:pos="709"/>
        </w:tabs>
        <w:ind w:firstLine="426"/>
        <w:jc w:val="both"/>
        <w:rPr>
          <w:lang w:val="bg-BG"/>
        </w:rPr>
      </w:pP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rsidR="00125C9F" w:rsidRDefault="00125C9F" w:rsidP="00591A74">
      <w:pPr>
        <w:pBdr>
          <w:top w:val="single" w:sz="4" w:space="1" w:color="auto"/>
          <w:left w:val="single" w:sz="4" w:space="4" w:color="auto"/>
          <w:bottom w:val="single" w:sz="4" w:space="1" w:color="auto"/>
          <w:right w:val="single" w:sz="4" w:space="4" w:color="auto"/>
        </w:pBdr>
        <w:jc w:val="center"/>
        <w:rPr>
          <w:b/>
          <w:i/>
          <w:lang w:val="bg-BG"/>
        </w:rPr>
      </w:pPr>
    </w:p>
    <w:p w:rsidR="00FE5066" w:rsidRPr="00FE5066" w:rsidRDefault="00FE5066" w:rsidP="00FE5066">
      <w:pPr>
        <w:pBdr>
          <w:top w:val="single" w:sz="4" w:space="1" w:color="auto"/>
          <w:left w:val="single" w:sz="4" w:space="4" w:color="auto"/>
          <w:bottom w:val="single" w:sz="4" w:space="1" w:color="auto"/>
          <w:right w:val="single" w:sz="4" w:space="4" w:color="auto"/>
        </w:pBdr>
        <w:jc w:val="center"/>
        <w:rPr>
          <w:b/>
          <w:lang w:val="bg-BG"/>
        </w:rPr>
      </w:pPr>
      <w:r w:rsidRPr="00FE5066">
        <w:rPr>
          <w:b/>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FE5066" w:rsidRPr="00FE5066" w:rsidRDefault="00FE5066" w:rsidP="00FE5066">
      <w:pPr>
        <w:pBdr>
          <w:top w:val="single" w:sz="4" w:space="1" w:color="auto"/>
          <w:left w:val="single" w:sz="4" w:space="4" w:color="auto"/>
          <w:bottom w:val="single" w:sz="4" w:space="1" w:color="auto"/>
          <w:right w:val="single" w:sz="4" w:space="4" w:color="auto"/>
        </w:pBdr>
        <w:jc w:val="center"/>
        <w:rPr>
          <w:b/>
          <w:i/>
          <w:lang w:val="bg-BG"/>
        </w:rPr>
      </w:pPr>
    </w:p>
    <w:p w:rsidR="00B16219" w:rsidRPr="00125C9F" w:rsidRDefault="00B16219" w:rsidP="00591A74">
      <w:pPr>
        <w:pBdr>
          <w:top w:val="single" w:sz="4" w:space="1" w:color="auto"/>
          <w:left w:val="single" w:sz="4" w:space="4" w:color="auto"/>
          <w:bottom w:val="single" w:sz="4" w:space="1" w:color="auto"/>
          <w:right w:val="single" w:sz="4" w:space="4" w:color="auto"/>
        </w:pBdr>
        <w:jc w:val="center"/>
        <w:rPr>
          <w:b/>
          <w:i/>
          <w:lang w:val="bg-BG"/>
        </w:rPr>
      </w:pPr>
    </w:p>
    <w:p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C9541C" w:rsidRDefault="00125C9F" w:rsidP="00A127A9">
      <w:pPr>
        <w:tabs>
          <w:tab w:val="left" w:pos="0"/>
          <w:tab w:val="left" w:pos="567"/>
          <w:tab w:val="left" w:pos="709"/>
        </w:tabs>
        <w:ind w:firstLine="426"/>
        <w:jc w:val="both"/>
        <w:rPr>
          <w:lang w:val="bg-BG"/>
        </w:rPr>
      </w:pPr>
    </w:p>
    <w:p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Русе, пл. Свобода 6, Информационен  център, гише „Обществени поръчки“.</w:t>
      </w:r>
    </w:p>
    <w:p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 xml:space="preserve">.2.2. на Обявлението за </w:t>
      </w:r>
      <w:proofErr w:type="spellStart"/>
      <w:r w:rsidRPr="00831A73">
        <w:rPr>
          <w:b/>
          <w:lang w:val="bg-BG"/>
        </w:rPr>
        <w:t>общесвена</w:t>
      </w:r>
      <w:proofErr w:type="spellEnd"/>
      <w:r w:rsidRPr="00831A73">
        <w:rPr>
          <w:b/>
          <w:lang w:val="bg-BG"/>
        </w:rPr>
        <w:t xml:space="preserve"> поръчка (местно време).</w:t>
      </w:r>
    </w:p>
    <w:p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rsidR="00784E45" w:rsidRPr="00FE5066" w:rsidRDefault="00784E45" w:rsidP="00FE5066">
      <w:pPr>
        <w:ind w:firstLine="993"/>
        <w:jc w:val="both"/>
        <w:rPr>
          <w:rFonts w:eastAsia="Calibri"/>
          <w:lang w:val="bg-BG"/>
        </w:rPr>
      </w:pPr>
      <w:r>
        <w:rPr>
          <w:lang w:val="bg-BG"/>
        </w:rPr>
        <w:t xml:space="preserve">Оттеглянето на офертата прекратява по-нататъшното участие на участника в </w:t>
      </w:r>
      <w:proofErr w:type="spellStart"/>
      <w:r>
        <w:rPr>
          <w:lang w:val="bg-BG"/>
        </w:rPr>
        <w:t>проедурата</w:t>
      </w:r>
      <w:proofErr w:type="spellEnd"/>
      <w:r>
        <w:rPr>
          <w:lang w:val="bg-BG"/>
        </w:rPr>
        <w:t xml:space="preserve">. Допълнението и промяната на офертата трябва да отговарят на изискванията и условията за </w:t>
      </w:r>
      <w:proofErr w:type="spellStart"/>
      <w:r>
        <w:rPr>
          <w:lang w:val="bg-BG"/>
        </w:rPr>
        <w:t>пресдтавяне</w:t>
      </w:r>
      <w:proofErr w:type="spellEnd"/>
      <w:r>
        <w:rPr>
          <w:lang w:val="bg-BG"/>
        </w:rPr>
        <w:t xml:space="preserve">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FE5066" w:rsidRPr="00FE5066">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r>
        <w:rPr>
          <w:lang w:val="bg-BG"/>
        </w:rPr>
        <w:t>.</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Не се приемат оферти, които са представени след изтичане на крайния срок за получаване или в </w:t>
      </w:r>
      <w:proofErr w:type="spellStart"/>
      <w:r w:rsidRPr="009B5827">
        <w:rPr>
          <w:lang w:val="bg-BG"/>
        </w:rPr>
        <w:t>незапечатана</w:t>
      </w:r>
      <w:proofErr w:type="spellEnd"/>
      <w:r w:rsidRPr="009B5827">
        <w:rPr>
          <w:lang w:val="bg-BG"/>
        </w:rPr>
        <w:t xml:space="preserve"> или скъсана опаковка.</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84E45" w:rsidRDefault="00784E45" w:rsidP="00FE5066">
      <w:pPr>
        <w:tabs>
          <w:tab w:val="left" w:pos="709"/>
        </w:tabs>
        <w:jc w:val="both"/>
        <w:rPr>
          <w:b/>
          <w:bCs/>
          <w:kern w:val="32"/>
          <w:lang w:val="bg-BG"/>
        </w:rPr>
      </w:pPr>
      <w:bookmarkStart w:id="11" w:name="_Toc355016365"/>
    </w:p>
    <w:p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4133A" w:rsidRPr="009B5827" w:rsidRDefault="0064133A" w:rsidP="0064133A">
      <w:pPr>
        <w:tabs>
          <w:tab w:val="left" w:pos="709"/>
        </w:tabs>
        <w:ind w:firstLine="426"/>
        <w:jc w:val="both"/>
        <w:rPr>
          <w:kern w:val="32"/>
          <w:lang w:val="bg-BG"/>
        </w:rPr>
      </w:pPr>
    </w:p>
    <w:p w:rsidR="001823DE" w:rsidRDefault="001823DE" w:rsidP="001823DE">
      <w:pPr>
        <w:ind w:firstLine="426"/>
        <w:jc w:val="both"/>
        <w:rPr>
          <w:b/>
          <w:bCs/>
          <w:lang w:val="bg-BG"/>
        </w:rPr>
      </w:pPr>
      <w:r>
        <w:rPr>
          <w:b/>
          <w:bCs/>
          <w:lang w:val="bg-BG"/>
        </w:rPr>
        <w:t>8. ОЦЕНКА НА ОФЕРТИТЕ И ИЗБОР НА ИЗПЪЛНИТЕЛ</w:t>
      </w:r>
    </w:p>
    <w:p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те</w:t>
      </w:r>
      <w:r w:rsidR="00FE5066">
        <w:rPr>
          <w:color w:val="000000"/>
          <w:lang w:val="bg-BG"/>
        </w:rPr>
        <w:t>х</w:t>
      </w:r>
      <w:r>
        <w:rPr>
          <w:color w:val="000000"/>
          <w:lang w:val="bg-BG"/>
        </w:rPr>
        <w:t>ни представители, както и представители на средствата за масово осведомяване.</w:t>
      </w:r>
    </w:p>
    <w:p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169A9" w:rsidRDefault="005169A9" w:rsidP="001823DE">
      <w:pPr>
        <w:ind w:firstLine="426"/>
        <w:jc w:val="both"/>
        <w:rPr>
          <w:color w:val="000000"/>
          <w:lang w:val="bg-BG"/>
        </w:rPr>
      </w:pPr>
    </w:p>
    <w:p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rsidR="005169A9" w:rsidRDefault="005169A9" w:rsidP="001823DE">
      <w:pPr>
        <w:ind w:firstLine="426"/>
        <w:jc w:val="both"/>
        <w:rPr>
          <w:bCs/>
          <w:lang w:val="bg-BG"/>
        </w:rPr>
      </w:pPr>
      <w:r>
        <w:rPr>
          <w:bCs/>
          <w:lang w:val="bg-BG"/>
        </w:rPr>
        <w:lastRenderedPageBreak/>
        <w:t>Комисията спазва регламентирания ред за работа в чл. 104, ал. 1, ал. 4-6 от ЗОП, чл. 53 – чл. 60 от ППЗОП и другите разпоредби на ЗОП и ППЗОП.</w:t>
      </w:r>
    </w:p>
    <w:p w:rsidR="00783F2F" w:rsidRDefault="00783F2F" w:rsidP="005D36CB">
      <w:pPr>
        <w:autoSpaceDE w:val="0"/>
        <w:autoSpaceDN w:val="0"/>
        <w:adjustRightInd w:val="0"/>
        <w:rPr>
          <w:b/>
          <w:bCs/>
          <w:lang w:val="bg-BG"/>
        </w:rPr>
      </w:pPr>
    </w:p>
    <w:p w:rsidR="00284AC6" w:rsidRPr="002F1594" w:rsidRDefault="00440B4F" w:rsidP="00284AC6">
      <w:pPr>
        <w:autoSpaceDE w:val="0"/>
        <w:autoSpaceDN w:val="0"/>
        <w:adjustRightInd w:val="0"/>
        <w:jc w:val="center"/>
        <w:rPr>
          <w:b/>
          <w:bCs/>
        </w:rPr>
      </w:pPr>
      <w:r>
        <w:rPr>
          <w:b/>
          <w:bCs/>
          <w:lang w:val="bg-BG"/>
        </w:rPr>
        <w:br w:type="column"/>
      </w:r>
      <w:r w:rsidR="00284AC6" w:rsidRPr="002F1594">
        <w:rPr>
          <w:b/>
          <w:bCs/>
          <w:lang w:val="bg-BG"/>
        </w:rPr>
        <w:lastRenderedPageBreak/>
        <w:t xml:space="preserve">РАЗДЕЛ </w:t>
      </w:r>
      <w:r w:rsidR="002C7BF3">
        <w:rPr>
          <w:b/>
          <w:bCs/>
        </w:rPr>
        <w:t>II</w:t>
      </w:r>
      <w:r w:rsidR="00B1602B">
        <w:rPr>
          <w:b/>
          <w:bCs/>
        </w:rPr>
        <w:t>I</w:t>
      </w:r>
    </w:p>
    <w:p w:rsidR="00284AC6" w:rsidRPr="002F1594" w:rsidRDefault="00FE5066" w:rsidP="00284AC6">
      <w:pPr>
        <w:autoSpaceDE w:val="0"/>
        <w:autoSpaceDN w:val="0"/>
        <w:adjustRightInd w:val="0"/>
        <w:jc w:val="center"/>
        <w:rPr>
          <w:b/>
          <w:bCs/>
          <w:lang w:val="bg-BG" w:eastAsia="bg-BG"/>
        </w:rPr>
      </w:pPr>
      <w:r>
        <w:rPr>
          <w:b/>
          <w:bCs/>
          <w:lang w:val="bg-BG" w:eastAsia="bg-BG"/>
        </w:rPr>
        <w:t>КРИТЕРИЙ ЗА ВЪЗЛАГАНЕ НА ОБЩЕСТВЕНАТА ПОРЪЧКА</w:t>
      </w:r>
    </w:p>
    <w:p w:rsidR="000F1438" w:rsidRPr="000F1438" w:rsidRDefault="000F1438" w:rsidP="000F1438">
      <w:pPr>
        <w:tabs>
          <w:tab w:val="left" w:pos="1134"/>
        </w:tabs>
        <w:ind w:firstLine="426"/>
        <w:jc w:val="both"/>
        <w:rPr>
          <w:rFonts w:eastAsia="Calibri"/>
          <w:lang w:val="bg-BG"/>
        </w:rPr>
      </w:pPr>
      <w:bookmarkStart w:id="12" w:name="_Toc355016368"/>
      <w:bookmarkEnd w:id="11"/>
      <w:r w:rsidRPr="000F1438">
        <w:rPr>
          <w:rFonts w:eastAsia="Calibri"/>
          <w:lang w:val="bg-BG"/>
        </w:rPr>
        <w:tab/>
      </w:r>
      <w:r w:rsidRPr="000F1438">
        <w:rPr>
          <w:rFonts w:eastAsia="Calibri"/>
          <w:lang w:val="bg-BG"/>
        </w:rPr>
        <w:tab/>
      </w:r>
      <w:r w:rsidRPr="000F1438">
        <w:rPr>
          <w:rFonts w:eastAsia="Calibri"/>
          <w:lang w:val="bg-BG"/>
        </w:rPr>
        <w:tab/>
      </w:r>
      <w:r w:rsidRPr="000F1438">
        <w:rPr>
          <w:rFonts w:eastAsia="Calibri"/>
          <w:lang w:val="bg-BG"/>
        </w:rPr>
        <w:tab/>
      </w:r>
    </w:p>
    <w:p w:rsidR="00CE4FF2" w:rsidRPr="00CE4FF2" w:rsidRDefault="00FE5066" w:rsidP="005D36CB">
      <w:pPr>
        <w:ind w:left="426" w:right="23"/>
        <w:jc w:val="both"/>
        <w:rPr>
          <w:b/>
        </w:rPr>
      </w:pPr>
      <w:r w:rsidRPr="00B01723">
        <w:rPr>
          <w:b/>
          <w:bCs/>
          <w:lang w:val="bg-BG"/>
        </w:rPr>
        <w:t xml:space="preserve">Обществената поръчка се възлага въз основа на Икономически най-изгодната оферта, определена по критерий за възлагане – </w:t>
      </w:r>
      <w:r>
        <w:rPr>
          <w:b/>
          <w:bCs/>
          <w:lang w:val="bg-BG"/>
        </w:rPr>
        <w:t>НАЙ-НИСКА ЦЕНА.</w:t>
      </w:r>
    </w:p>
    <w:p w:rsidR="005D36CB" w:rsidRDefault="005D36CB" w:rsidP="008423D0">
      <w:pPr>
        <w:keepNext/>
        <w:ind w:right="23"/>
        <w:jc w:val="center"/>
        <w:outlineLvl w:val="0"/>
        <w:rPr>
          <w:b/>
          <w:bCs/>
          <w:kern w:val="32"/>
          <w:sz w:val="26"/>
          <w:szCs w:val="26"/>
          <w:lang w:val="bg-BG"/>
        </w:rPr>
      </w:pPr>
    </w:p>
    <w:p w:rsidR="005D36CB" w:rsidRDefault="005D36CB" w:rsidP="008423D0">
      <w:pPr>
        <w:keepNext/>
        <w:ind w:right="23"/>
        <w:jc w:val="center"/>
        <w:outlineLvl w:val="0"/>
        <w:rPr>
          <w:b/>
          <w:bCs/>
          <w:kern w:val="32"/>
          <w:sz w:val="26"/>
          <w:szCs w:val="26"/>
          <w:lang w:val="bg-BG"/>
        </w:rPr>
      </w:pPr>
    </w:p>
    <w:p w:rsidR="005D36CB" w:rsidRDefault="005D36CB" w:rsidP="008423D0">
      <w:pPr>
        <w:keepNext/>
        <w:ind w:right="23"/>
        <w:jc w:val="center"/>
        <w:outlineLvl w:val="0"/>
        <w:rPr>
          <w:b/>
          <w:bCs/>
          <w:kern w:val="32"/>
          <w:sz w:val="26"/>
          <w:szCs w:val="26"/>
          <w:lang w:val="bg-BG"/>
        </w:rPr>
      </w:pPr>
    </w:p>
    <w:p w:rsidR="002C7BF3" w:rsidRPr="002C7BF3" w:rsidRDefault="002C7BF3" w:rsidP="008423D0">
      <w:pPr>
        <w:keepNext/>
        <w:ind w:right="23"/>
        <w:jc w:val="center"/>
        <w:outlineLvl w:val="0"/>
        <w:rPr>
          <w:b/>
          <w:bCs/>
          <w:kern w:val="32"/>
          <w:sz w:val="26"/>
          <w:szCs w:val="26"/>
          <w:lang w:val="bg-BG"/>
        </w:rPr>
      </w:pPr>
      <w:r>
        <w:rPr>
          <w:b/>
          <w:bCs/>
          <w:kern w:val="32"/>
          <w:sz w:val="26"/>
          <w:szCs w:val="26"/>
          <w:lang w:val="bg-BG"/>
        </w:rPr>
        <w:t xml:space="preserve">РАЗДЕЛ </w:t>
      </w:r>
      <w:r w:rsidR="00B1602B">
        <w:rPr>
          <w:b/>
          <w:bCs/>
          <w:kern w:val="32"/>
          <w:sz w:val="26"/>
          <w:szCs w:val="26"/>
        </w:rPr>
        <w:t>IV</w:t>
      </w:r>
    </w:p>
    <w:p w:rsidR="007D5372" w:rsidRDefault="007D5372" w:rsidP="002C7BF3">
      <w:pPr>
        <w:keepNext/>
        <w:jc w:val="center"/>
        <w:outlineLvl w:val="0"/>
        <w:rPr>
          <w:b/>
          <w:bCs/>
          <w:kern w:val="32"/>
          <w:lang w:val="bg-BG"/>
        </w:rPr>
      </w:pPr>
    </w:p>
    <w:p w:rsidR="008C2EC7" w:rsidRPr="00A04645" w:rsidRDefault="008C2EC7" w:rsidP="002C7BF3">
      <w:pPr>
        <w:keepNext/>
        <w:jc w:val="center"/>
        <w:outlineLvl w:val="0"/>
        <w:rPr>
          <w:b/>
          <w:bCs/>
          <w:kern w:val="32"/>
        </w:rPr>
      </w:pPr>
      <w:r w:rsidRPr="00A04645">
        <w:rPr>
          <w:b/>
          <w:bCs/>
          <w:kern w:val="32"/>
        </w:rPr>
        <w:t>ОБРАЗЦИ НА ДОКУМЕНТИ</w:t>
      </w:r>
      <w:bookmarkEnd w:id="12"/>
    </w:p>
    <w:p w:rsidR="003F1516" w:rsidRDefault="003F1516" w:rsidP="00992104">
      <w:pPr>
        <w:tabs>
          <w:tab w:val="left" w:pos="3130"/>
        </w:tabs>
        <w:spacing w:before="120" w:after="120"/>
        <w:jc w:val="right"/>
        <w:rPr>
          <w:rFonts w:asciiTheme="minorHAnsi" w:eastAsia="Calibri" w:hAnsiTheme="minorHAnsi"/>
          <w:i/>
          <w:lang w:val="bg-BG" w:eastAsia="bg-BG"/>
        </w:rPr>
      </w:pPr>
    </w:p>
    <w:p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rsidR="00992104" w:rsidRPr="00992104" w:rsidRDefault="00992104" w:rsidP="00992104">
      <w:pPr>
        <w:spacing w:before="120" w:after="120"/>
        <w:jc w:val="center"/>
        <w:rPr>
          <w:rFonts w:eastAsia="Calibri"/>
          <w:b/>
          <w:szCs w:val="22"/>
          <w:u w:val="single"/>
          <w:lang w:val="bg-BG" w:eastAsia="bg-BG"/>
        </w:rPr>
      </w:pPr>
    </w:p>
    <w:p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5"/>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45137D" w:rsidRDefault="0045137D" w:rsidP="0045137D">
            <w:pPr>
              <w:jc w:val="both"/>
              <w:rPr>
                <w:rFonts w:eastAsia="Calibri"/>
                <w:lang w:val="bg-BG"/>
              </w:rPr>
            </w:pPr>
            <w:r w:rsidRPr="0045137D">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137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Идентификационен номер по ДДС, ако е приложимо:</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rPr>
          <w:trHeight w:val="200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w:t>
            </w:r>
            <w:proofErr w:type="spellStart"/>
            <w:r w:rsidRPr="00992104">
              <w:rPr>
                <w:rFonts w:eastAsia="Calibri"/>
                <w:sz w:val="22"/>
                <w:szCs w:val="22"/>
                <w:lang w:val="bg-BG" w:eastAsia="bg-BG"/>
              </w:rPr>
              <w:t>микро</w:t>
            </w:r>
            <w:proofErr w:type="spellEnd"/>
            <w:r w:rsidRPr="00992104">
              <w:rPr>
                <w:rFonts w:eastAsia="Calibri"/>
                <w:sz w:val="22"/>
                <w:szCs w:val="22"/>
                <w:lang w:val="bg-BG" w:eastAsia="bg-BG"/>
              </w:rPr>
              <w:t>-,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икономическият оператор защитено 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 [] Не се прилага</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lastRenderedPageBreak/>
              <w:t>А</w:t>
            </w:r>
            <w:r w:rsidR="00992104" w:rsidRPr="00992104">
              <w:rPr>
                <w:rFonts w:eastAsia="Calibri"/>
                <w:sz w:val="22"/>
                <w:szCs w:val="22"/>
                <w:lang w:val="bg-BG" w:eastAsia="bg-BG"/>
              </w:rPr>
              <w:t>) Моля посочете наименованието на списъка или сертификата и съответния регистрационен или сертификационен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w:t>
            </w:r>
            <w:proofErr w:type="spellStart"/>
            <w:r w:rsidR="00992104" w:rsidRPr="00992104">
              <w:rPr>
                <w:rFonts w:eastAsia="Calibri"/>
                <w:sz w:val="22"/>
                <w:szCs w:val="22"/>
                <w:lang w:val="bg-BG" w:eastAsia="bg-BG"/>
              </w:rPr>
              <w:t>социалноосигурителни</w:t>
            </w:r>
            <w:proofErr w:type="spellEnd"/>
            <w:r w:rsidR="00992104" w:rsidRPr="00992104">
              <w:rPr>
                <w:rFonts w:eastAsia="Calibri"/>
                <w:sz w:val="22"/>
                <w:szCs w:val="22"/>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lastRenderedPageBreak/>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lastRenderedPageBreak/>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w:t>
      </w:r>
      <w:proofErr w:type="spellStart"/>
      <w:r w:rsidRPr="00992104">
        <w:rPr>
          <w:rFonts w:eastAsia="Calibri"/>
          <w:i/>
          <w:sz w:val="22"/>
          <w:szCs w:val="22"/>
          <w:lang w:val="bg-BG" w:eastAsia="bg-BG"/>
        </w:rPr>
        <w:t>ната</w:t>
      </w:r>
      <w:proofErr w:type="spellEnd"/>
      <w:r w:rsidRPr="00992104">
        <w:rPr>
          <w:rFonts w:eastAsia="Calibri"/>
          <w:i/>
          <w:sz w:val="22"/>
          <w:szCs w:val="22"/>
          <w:lang w:val="bg-BG" w:eastAsia="bg-BG"/>
        </w:rPr>
        <w:t xml:space="preserve"> и адреса/</w:t>
      </w:r>
      <w:proofErr w:type="spellStart"/>
      <w:r w:rsidRPr="00992104">
        <w:rPr>
          <w:rFonts w:eastAsia="Calibri"/>
          <w:i/>
          <w:sz w:val="22"/>
          <w:szCs w:val="22"/>
          <w:lang w:val="bg-BG" w:eastAsia="bg-BG"/>
        </w:rPr>
        <w:t>ите</w:t>
      </w:r>
      <w:proofErr w:type="spellEnd"/>
      <w:r w:rsidRPr="00992104">
        <w:rPr>
          <w:rFonts w:eastAsia="Calibri"/>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sidRPr="00992104">
        <w:rPr>
          <w:rFonts w:eastAsia="Calibri"/>
          <w:i/>
          <w:sz w:val="22"/>
          <w:szCs w:val="22"/>
          <w:lang w:val="bg-BG" w:eastAsia="bg-BG"/>
        </w:rPr>
        <w:lastRenderedPageBreak/>
        <w:t xml:space="preserve">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rsidR="00992104" w:rsidRPr="00992104" w:rsidRDefault="00992104" w:rsidP="00992104">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lastRenderedPageBreak/>
        <w:t>Изпиране на пари или финансиране на тероризъм</w:t>
      </w:r>
      <w:r w:rsidRPr="00992104">
        <w:rPr>
          <w:rFonts w:eastAsia="Calibri"/>
          <w:b/>
          <w:i/>
          <w:sz w:val="22"/>
          <w:szCs w:val="22"/>
          <w:vertAlign w:val="superscript"/>
          <w:lang w:val="bg-BG" w:eastAsia="bg-BG"/>
        </w:rPr>
        <w:footnoteReference w:id="17"/>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точка(и) [   ]</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w:t>
      </w:r>
      <w:proofErr w:type="spellStart"/>
      <w:r w:rsidRPr="00992104">
        <w:rPr>
          <w:rFonts w:eastAsia="Calibri"/>
          <w:b/>
          <w:smallCaps/>
          <w:sz w:val="22"/>
          <w:szCs w:val="22"/>
          <w:lang w:val="bg-BG" w:eastAsia="bg-BG"/>
        </w:rPr>
        <w:t>социалноосигурителни</w:t>
      </w:r>
      <w:proofErr w:type="spellEnd"/>
      <w:r w:rsidRPr="00992104">
        <w:rPr>
          <w:rFonts w:eastAsia="Calibri"/>
          <w:b/>
          <w:smallCaps/>
          <w:sz w:val="22"/>
          <w:szCs w:val="22"/>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 xml:space="preserve">Плащане на данъци или </w:t>
            </w:r>
            <w:proofErr w:type="spellStart"/>
            <w:r w:rsidRPr="00992104">
              <w:rPr>
                <w:rFonts w:eastAsia="Calibri"/>
                <w:b/>
                <w:i/>
                <w:sz w:val="22"/>
                <w:szCs w:val="22"/>
                <w:lang w:val="bg-BG" w:eastAsia="bg-BG"/>
              </w:rPr>
              <w:t>социалноосигурителни</w:t>
            </w:r>
            <w:proofErr w:type="spellEnd"/>
            <w:r w:rsidRPr="00992104">
              <w:rPr>
                <w:rFonts w:eastAsia="Calibri"/>
                <w:b/>
                <w:i/>
                <w:sz w:val="22"/>
                <w:szCs w:val="22"/>
                <w:lang w:val="bg-B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 xml:space="preserve">задължения, свързани с плащането на данъци или </w:t>
            </w:r>
            <w:proofErr w:type="spellStart"/>
            <w:r w:rsidRPr="00992104">
              <w:rPr>
                <w:rFonts w:eastAsia="Calibri"/>
                <w:b/>
                <w:sz w:val="22"/>
                <w:szCs w:val="22"/>
                <w:lang w:val="bg-BG" w:eastAsia="bg-BG"/>
              </w:rPr>
              <w:t>социалноосигурителни</w:t>
            </w:r>
            <w:proofErr w:type="spellEnd"/>
            <w:r w:rsidRPr="00992104">
              <w:rPr>
                <w:rFonts w:eastAsia="Calibri"/>
                <w:b/>
                <w:sz w:val="22"/>
                <w:szCs w:val="22"/>
                <w:lang w:val="bg-BG" w:eastAsia="bg-BG"/>
              </w:rPr>
              <w:t xml:space="preserve">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rsidR="00992104" w:rsidRPr="00992104" w:rsidRDefault="00992104" w:rsidP="00992104">
            <w:pPr>
              <w:numPr>
                <w:ilvl w:val="0"/>
                <w:numId w:val="24"/>
              </w:numPr>
              <w:spacing w:before="120" w:after="120"/>
              <w:jc w:val="both"/>
              <w:rPr>
                <w:rFonts w:eastAsia="Calibri"/>
                <w:szCs w:val="22"/>
                <w:lang w:val="bg-BG" w:eastAsia="bg-BG"/>
              </w:rPr>
            </w:pPr>
            <w:r w:rsidRPr="00992104">
              <w:rPr>
                <w:rFonts w:eastAsia="Calibri"/>
                <w:sz w:val="22"/>
                <w:szCs w:val="22"/>
                <w:lang w:val="bg-BG" w:eastAsia="bg-BG"/>
              </w:rPr>
              <w:tab/>
              <w:t>Решението или актът с окончателен и обвързващ характер ли е?</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92104">
              <w:rPr>
                <w:rFonts w:eastAsia="Calibri"/>
                <w:sz w:val="22"/>
                <w:szCs w:val="22"/>
                <w:lang w:val="bg-BG" w:eastAsia="bg-BG"/>
              </w:rPr>
              <w:t>социалноосигурителни</w:t>
            </w:r>
            <w:proofErr w:type="spellEnd"/>
            <w:r w:rsidRPr="00992104">
              <w:rPr>
                <w:rFonts w:eastAsia="Calibri"/>
                <w:sz w:val="22"/>
                <w:szCs w:val="22"/>
                <w:lang w:val="bg-B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proofErr w:type="spellStart"/>
            <w:r w:rsidRPr="00992104">
              <w:rPr>
                <w:rFonts w:eastAsia="Calibri"/>
                <w:b/>
                <w:sz w:val="22"/>
                <w:szCs w:val="22"/>
                <w:lang w:val="bg-BG" w:eastAsia="bg-BG"/>
              </w:rPr>
              <w:t>Социалноосигурителни</w:t>
            </w:r>
            <w:proofErr w:type="spellEnd"/>
            <w:r w:rsidRPr="00992104">
              <w:rPr>
                <w:rFonts w:eastAsia="Calibri"/>
                <w:b/>
                <w:sz w:val="22"/>
                <w:szCs w:val="22"/>
                <w:lang w:val="bg-BG" w:eastAsia="bg-BG"/>
              </w:rPr>
              <w:t xml:space="preserve"> вноски</w:t>
            </w:r>
          </w:p>
        </w:tc>
      </w:tr>
      <w:tr w:rsidR="00992104" w:rsidRPr="0099210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3"/>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 xml:space="preserve">Ако съответните документи по отношение на плащането на данъци или </w:t>
            </w:r>
            <w:proofErr w:type="spellStart"/>
            <w:r w:rsidRPr="00992104">
              <w:rPr>
                <w:rFonts w:eastAsia="Calibri"/>
                <w:i/>
                <w:sz w:val="22"/>
                <w:szCs w:val="22"/>
                <w:lang w:val="bg-BG" w:eastAsia="bg-BG"/>
              </w:rPr>
              <w:t>социалноосигурителни</w:t>
            </w:r>
            <w:proofErr w:type="spellEnd"/>
            <w:r w:rsidRPr="00992104">
              <w:rPr>
                <w:rFonts w:eastAsia="Calibri"/>
                <w:i/>
                <w:sz w:val="22"/>
                <w:szCs w:val="22"/>
                <w:lang w:val="bg-B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представете подробности:</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992104">
              <w:rPr>
                <w:rFonts w:eastAsia="Calibri"/>
                <w:sz w:val="22"/>
                <w:szCs w:val="22"/>
                <w:lang w:val="bg-BG" w:eastAsia="bg-BG"/>
              </w:rPr>
              <w:lastRenderedPageBreak/>
              <w:t>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1316"/>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свързан с участието му в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154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w:t>
            </w:r>
            <w:r w:rsidRPr="00992104">
              <w:rPr>
                <w:rFonts w:eastAsia="Calibri"/>
                <w:sz w:val="22"/>
                <w:szCs w:val="22"/>
                <w:lang w:val="bg-BG" w:eastAsia="bg-BG"/>
              </w:rPr>
              <w:lastRenderedPageBreak/>
              <w:t>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lastRenderedPageBreak/>
              <w:br/>
              <w:t>[…]</w:t>
            </w:r>
          </w:p>
        </w:tc>
      </w:tr>
      <w:tr w:rsidR="00992104" w:rsidRPr="0099210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w:t>
            </w:r>
            <w:r w:rsidRPr="00992104">
              <w:rPr>
                <w:rFonts w:eastAsia="Calibri"/>
                <w:sz w:val="22"/>
                <w:szCs w:val="22"/>
                <w:lang w:val="bg-BG" w:eastAsia="bg-BG"/>
              </w:rPr>
              <w:lastRenderedPageBreak/>
              <w:t xml:space="preserve">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w:t>
      </w:r>
      <w:proofErr w:type="spellStart"/>
      <w:r w:rsidRPr="00992104">
        <w:rPr>
          <w:rFonts w:eastAsia="Calibri"/>
          <w:b/>
          <w:i/>
          <w:sz w:val="22"/>
          <w:szCs w:val="22"/>
          <w:lang w:val="bg-BG" w:eastAsia="bg-BG"/>
        </w:rPr>
        <w:t>илираздели</w:t>
      </w:r>
      <w:proofErr w:type="spellEnd"/>
      <w:r w:rsidRPr="00992104">
        <w:rPr>
          <w:rFonts w:eastAsia="Calibri"/>
          <w:b/>
          <w:i/>
          <w:sz w:val="22"/>
          <w:szCs w:val="22"/>
          <w:lang w:val="bg-BG" w:eastAsia="bg-BG"/>
        </w:rPr>
        <w:t xml:space="preserve"> А—Г от настоящата част) икономическият оператор заявява, че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 xml:space="preserve">Ако съответните документи са на </w:t>
            </w:r>
            <w:r w:rsidRPr="00992104">
              <w:rPr>
                <w:rFonts w:eastAsia="Calibri"/>
                <w:i/>
                <w:sz w:val="22"/>
                <w:szCs w:val="22"/>
                <w:lang w:val="bg-B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[……],[……][…]валута</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Брой години (този период е определен в обявлението или документацията за обществената поръчка):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обществени поръчки за доставки и обществени поръчки за 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tc>
                <w:tcPr>
                  <w:tcW w:w="13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tc>
                <w:tcPr>
                  <w:tcW w:w="13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r>
          </w:tbl>
          <w:p w:rsidR="00992104" w:rsidRPr="00992104" w:rsidRDefault="00992104" w:rsidP="00992104">
            <w:pPr>
              <w:spacing w:before="120" w:after="120"/>
              <w:jc w:val="both"/>
              <w:rPr>
                <w:rFonts w:eastAsia="Calibri"/>
                <w:szCs w:val="22"/>
                <w:lang w:val="bg-BG" w:eastAsia="bg-BG"/>
              </w:rPr>
            </w:pP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lastRenderedPageBreak/>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 w:val="22"/>
                <w:szCs w:val="22"/>
                <w:lang w:val="bg-BG" w:eastAsia="bg-BG"/>
              </w:rPr>
              <w:t>б)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институции или агенции по контрол на качеството</w:t>
            </w:r>
            <w:r w:rsidRPr="00992104">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w:t>
            </w:r>
            <w:r w:rsidRPr="00992104">
              <w:rPr>
                <w:rFonts w:eastAsia="Calibri"/>
                <w:sz w:val="22"/>
                <w:szCs w:val="22"/>
                <w:lang w:val="bg-BG" w:eastAsia="bg-BG"/>
              </w:rPr>
              <w:lastRenderedPageBreak/>
              <w:t>какви други доказателства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lastRenderedPageBreak/>
              <w:t>[…]</w:t>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lastRenderedPageBreak/>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rsidR="00992104" w:rsidRPr="00992104" w:rsidRDefault="00992104" w:rsidP="00992104">
      <w:pPr>
        <w:spacing w:before="120" w:after="120"/>
        <w:jc w:val="both"/>
        <w:rPr>
          <w:rFonts w:eastAsia="Calibri"/>
          <w:i/>
          <w:sz w:val="22"/>
          <w:szCs w:val="22"/>
          <w:lang w:val="bg-BG" w:eastAsia="bg-BG"/>
        </w:rPr>
      </w:pPr>
    </w:p>
    <w:p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rsidR="008C2EC7" w:rsidRDefault="00992104" w:rsidP="00992104">
      <w:pPr>
        <w:rPr>
          <w:lang w:val="bg-BG"/>
        </w:rPr>
      </w:pPr>
      <w:r w:rsidRPr="00992104">
        <w:rPr>
          <w:rFonts w:eastAsia="Calibri"/>
          <w:b/>
          <w:i/>
          <w:lang w:val="bg-BG" w:eastAsia="bg-BG"/>
        </w:rPr>
        <w:br w:type="column"/>
      </w:r>
    </w:p>
    <w:p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p>
    <w:p w:rsidR="00B61BB1" w:rsidRDefault="00B61BB1" w:rsidP="00AB499E">
      <w:pPr>
        <w:shd w:val="clear" w:color="auto" w:fill="FFFFFF"/>
        <w:spacing w:line="360" w:lineRule="auto"/>
        <w:jc w:val="center"/>
        <w:rPr>
          <w:b/>
          <w:bCs/>
          <w:lang w:val="ru-RU"/>
        </w:rPr>
      </w:pPr>
    </w:p>
    <w:p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rsidR="002B356D" w:rsidRPr="002B356D" w:rsidRDefault="002B356D" w:rsidP="00A127A9">
      <w:pPr>
        <w:shd w:val="clear" w:color="auto" w:fill="FFFFFF"/>
        <w:spacing w:line="360" w:lineRule="auto"/>
        <w:jc w:val="center"/>
        <w:rPr>
          <w:b/>
          <w:bCs/>
        </w:rPr>
      </w:pPr>
    </w:p>
    <w:p w:rsidR="002B356D" w:rsidRDefault="002B356D" w:rsidP="00A127A9">
      <w:pPr>
        <w:jc w:val="both"/>
        <w:rPr>
          <w:lang w:val="en-GB"/>
        </w:rPr>
      </w:pPr>
      <w:proofErr w:type="spellStart"/>
      <w:r>
        <w:rPr>
          <w:lang w:val="en-GB"/>
        </w:rPr>
        <w:t>Подписаният</w:t>
      </w:r>
      <w:proofErr w:type="spellEnd"/>
      <w:r>
        <w:rPr>
          <w:lang w:val="en-GB"/>
        </w:rPr>
        <w:t>/</w:t>
      </w:r>
      <w:proofErr w:type="spellStart"/>
      <w:r>
        <w:rPr>
          <w:lang w:val="en-GB"/>
        </w:rPr>
        <w:t>ата</w:t>
      </w:r>
      <w:proofErr w:type="spellEnd"/>
      <w:proofErr w:type="gramStart"/>
      <w:r>
        <w:rPr>
          <w:lang w:val="en-GB"/>
        </w:rPr>
        <w:t>……………………………………………</w:t>
      </w:r>
      <w:r w:rsidR="00DA56F8">
        <w:rPr>
          <w:lang w:val="en-GB"/>
        </w:rPr>
        <w:t>…</w:t>
      </w:r>
      <w:r>
        <w:rPr>
          <w:lang w:val="en-GB"/>
        </w:rPr>
        <w:t>...............………</w:t>
      </w:r>
      <w:r w:rsidR="00DA56F8">
        <w:rPr>
          <w:lang w:val="en-GB"/>
        </w:rPr>
        <w:t>…</w:t>
      </w:r>
      <w:r>
        <w:rPr>
          <w:lang w:val="en-GB"/>
        </w:rPr>
        <w:t>.......</w:t>
      </w:r>
      <w:r w:rsidR="00A5732C">
        <w:rPr>
          <w:lang w:val="bg-BG"/>
        </w:rPr>
        <w:t>...............</w:t>
      </w:r>
      <w:r>
        <w:rPr>
          <w:lang w:val="en-GB"/>
        </w:rPr>
        <w:t>......</w:t>
      </w:r>
      <w:proofErr w:type="gramEnd"/>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2B356D" w:rsidRPr="00A5732C" w:rsidRDefault="002B356D" w:rsidP="00A127A9">
      <w:pPr>
        <w:jc w:val="both"/>
        <w:rPr>
          <w:i/>
          <w:lang w:val="bg-BG"/>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w:t>
      </w:r>
      <w:proofErr w:type="spellStart"/>
      <w:r>
        <w:rPr>
          <w:lang w:val="en-GB"/>
        </w:rPr>
        <w:t>за</w:t>
      </w:r>
      <w:proofErr w:type="spellEnd"/>
      <w:r>
        <w:rPr>
          <w:lang w:val="en-GB"/>
        </w:rPr>
        <w:t xml:space="preserve"> самоличност</w:t>
      </w:r>
      <w:r w:rsidR="00DA56F8">
        <w:rPr>
          <w:lang w:val="en-GB"/>
        </w:rPr>
        <w:t>…</w:t>
      </w:r>
      <w:r>
        <w:rPr>
          <w:lang w:val="en-GB"/>
        </w:rPr>
        <w:t>...........................................................................</w:t>
      </w:r>
      <w:r w:rsidR="00A5732C">
        <w:rPr>
          <w:lang w:val="bg-BG"/>
        </w:rPr>
        <w:t>...............</w:t>
      </w:r>
      <w:r>
        <w:rPr>
          <w:lang w:val="en-GB"/>
        </w:rPr>
        <w:t>..…</w:t>
      </w:r>
    </w:p>
    <w:p w:rsidR="002B356D" w:rsidRDefault="002B356D" w:rsidP="00AB499E">
      <w:pPr>
        <w:ind w:left="2124" w:firstLine="708"/>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лична</w:t>
      </w:r>
      <w:proofErr w:type="spellEnd"/>
      <w:r>
        <w:rPr>
          <w:i/>
          <w:vertAlign w:val="superscript"/>
          <w:lang w:val="en-GB"/>
        </w:rPr>
        <w:t xml:space="preserve">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издаването</w:t>
      </w:r>
      <w:proofErr w:type="spellEnd"/>
      <w:r>
        <w:rPr>
          <w:i/>
          <w:vertAlign w:val="superscript"/>
          <w:lang w:val="en-GB"/>
        </w:rPr>
        <w:t>)</w:t>
      </w:r>
    </w:p>
    <w:p w:rsidR="002B356D" w:rsidRDefault="002B356D" w:rsidP="00A127A9">
      <w:pPr>
        <w:jc w:val="both"/>
        <w:rPr>
          <w:lang w:val="en-GB"/>
        </w:rPr>
      </w:pPr>
      <w:proofErr w:type="gramStart"/>
      <w:r>
        <w:rPr>
          <w:lang w:val="en-GB"/>
        </w:rPr>
        <w:t>в</w:t>
      </w:r>
      <w:proofErr w:type="gramEnd"/>
      <w:r>
        <w:rPr>
          <w:lang w:val="en-GB"/>
        </w:rPr>
        <w:t xml:space="preserve"> </w:t>
      </w:r>
      <w:proofErr w:type="spellStart"/>
      <w:r>
        <w:rPr>
          <w:lang w:val="en-GB"/>
        </w:rPr>
        <w:t>качеството</w:t>
      </w:r>
      <w:proofErr w:type="spellEnd"/>
      <w:r>
        <w:rPr>
          <w:lang w:val="en-GB"/>
        </w:rPr>
        <w:t xml:space="preserve"> </w:t>
      </w:r>
      <w:proofErr w:type="spellStart"/>
      <w:r>
        <w:rPr>
          <w:lang w:val="en-GB"/>
        </w:rPr>
        <w:t>си</w:t>
      </w:r>
      <w:proofErr w:type="spellEnd"/>
      <w:r>
        <w:rPr>
          <w:lang w:val="en-GB"/>
        </w:rPr>
        <w:t xml:space="preserve"> </w:t>
      </w:r>
      <w:proofErr w:type="spellStart"/>
      <w:r>
        <w:rPr>
          <w:lang w:val="en-GB"/>
        </w:rPr>
        <w:t>на</w:t>
      </w:r>
      <w:proofErr w:type="spellEnd"/>
      <w:r>
        <w:rPr>
          <w:lang w:val="en-GB"/>
        </w:rPr>
        <w:t xml:space="preserve"> ………………………………………………………………………</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2B356D" w:rsidRDefault="002B356D" w:rsidP="00A127A9">
      <w:pPr>
        <w:jc w:val="both"/>
        <w:rPr>
          <w:lang w:val="en-GB"/>
        </w:rPr>
      </w:pPr>
      <w:proofErr w:type="spellStart"/>
      <w:proofErr w:type="gramStart"/>
      <w:r>
        <w:rPr>
          <w:lang w:val="en-GB"/>
        </w:rPr>
        <w:t>на</w:t>
      </w:r>
      <w:proofErr w:type="spellEnd"/>
      <w:proofErr w:type="gramEnd"/>
      <w:r>
        <w:rPr>
          <w:lang w:val="en-GB"/>
        </w:rPr>
        <w:t xml:space="preserve"> </w:t>
      </w:r>
      <w:r w:rsidR="00DA56F8">
        <w:rPr>
          <w:lang w:val="en-GB"/>
        </w:rPr>
        <w:t>…</w:t>
      </w:r>
      <w:r>
        <w:rPr>
          <w:lang w:val="en-GB"/>
        </w:rPr>
        <w:t>............................................................................................................................</w:t>
      </w:r>
      <w:r w:rsidR="00A5732C">
        <w:rPr>
          <w:lang w:val="bg-BG"/>
        </w:rPr>
        <w:t>.............</w:t>
      </w:r>
      <w:r>
        <w:rPr>
          <w:lang w:val="en-GB"/>
        </w:rPr>
        <w:t xml:space="preserve">............, </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участника</w:t>
      </w:r>
      <w:proofErr w:type="spellEnd"/>
      <w:r>
        <w:rPr>
          <w:i/>
          <w:vertAlign w:val="superscript"/>
          <w:lang w:val="en-GB"/>
        </w:rPr>
        <w:t>)</w:t>
      </w:r>
    </w:p>
    <w:p w:rsidR="0045137D" w:rsidRPr="0045137D" w:rsidRDefault="002B356D" w:rsidP="0045137D">
      <w:pPr>
        <w:ind w:firstLine="993"/>
        <w:jc w:val="both"/>
        <w:rPr>
          <w:rFonts w:eastAsia="Calibri"/>
          <w:lang w:val="bg-BG"/>
        </w:rPr>
      </w:pPr>
      <w:r>
        <w:rPr>
          <w:lang w:val="en-GB"/>
        </w:rPr>
        <w:t>ЕИК/БУЛСТАТ</w:t>
      </w:r>
      <w:r w:rsidR="00DA56F8">
        <w:rPr>
          <w:lang w:val="en-GB"/>
        </w:rPr>
        <w:t>…</w:t>
      </w:r>
      <w:proofErr w:type="gramStart"/>
      <w:r>
        <w:rPr>
          <w:lang w:val="en-GB"/>
        </w:rPr>
        <w:t>.............................................,</w:t>
      </w:r>
      <w:proofErr w:type="gramEnd"/>
      <w:r>
        <w:rPr>
          <w:lang w:val="en-GB"/>
        </w:rPr>
        <w:t xml:space="preserve">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възлагане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обществена</w:t>
      </w:r>
      <w:proofErr w:type="spellEnd"/>
      <w:r>
        <w:rPr>
          <w:lang w:val="en-GB"/>
        </w:rPr>
        <w:t xml:space="preserve"> </w:t>
      </w:r>
      <w:proofErr w:type="spellStart"/>
      <w:r>
        <w:rPr>
          <w:lang w:val="en-GB"/>
        </w:rPr>
        <w:t>поръчка</w:t>
      </w:r>
      <w:proofErr w:type="spellEnd"/>
      <w:r>
        <w:rPr>
          <w:lang w:val="en-GB"/>
        </w:rPr>
        <w:t xml:space="preserve"> с </w:t>
      </w:r>
      <w:proofErr w:type="spellStart"/>
      <w:r>
        <w:rPr>
          <w:lang w:val="en-GB"/>
        </w:rPr>
        <w:t>предмет</w:t>
      </w:r>
      <w:proofErr w:type="spellEnd"/>
      <w:r>
        <w:rPr>
          <w:lang w:val="en-GB"/>
        </w:rPr>
        <w:t xml:space="preserve">: </w:t>
      </w:r>
      <w:r w:rsidR="0045137D" w:rsidRPr="0045137D">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45137D" w:rsidRPr="0045137D" w:rsidRDefault="0045137D" w:rsidP="0045137D">
      <w:pPr>
        <w:ind w:firstLine="993"/>
        <w:jc w:val="both"/>
        <w:rPr>
          <w:rFonts w:eastAsia="Calibri"/>
          <w:b/>
          <w:lang w:val="bg-BG"/>
        </w:rPr>
      </w:pPr>
    </w:p>
    <w:p w:rsidR="008C2EC7" w:rsidRPr="0055154A" w:rsidRDefault="008C2EC7" w:rsidP="00A127A9">
      <w:pPr>
        <w:jc w:val="both"/>
        <w:rPr>
          <w:b/>
          <w:bCs/>
          <w:lang w:val="bg-BG"/>
        </w:rPr>
      </w:pPr>
    </w:p>
    <w:p w:rsidR="001508F8" w:rsidRDefault="001508F8" w:rsidP="003F1516">
      <w:pPr>
        <w:ind w:right="-18" w:firstLine="708"/>
        <w:jc w:val="both"/>
        <w:rPr>
          <w:lang w:val="ru-RU"/>
        </w:rPr>
      </w:pPr>
    </w:p>
    <w:p w:rsidR="00F97A54" w:rsidRDefault="00F97A54" w:rsidP="003F1516">
      <w:pPr>
        <w:ind w:right="-18" w:firstLine="708"/>
        <w:jc w:val="both"/>
        <w:rPr>
          <w:lang w:val="ru-RU"/>
        </w:rPr>
      </w:pPr>
    </w:p>
    <w:p w:rsidR="00D23DBB" w:rsidRPr="00360380" w:rsidRDefault="008C2EC7" w:rsidP="003F1516">
      <w:pPr>
        <w:ind w:right="-18" w:firstLine="708"/>
        <w:jc w:val="both"/>
        <w:rPr>
          <w:i/>
          <w:vertAlign w:val="superscript"/>
          <w:lang w:val="ru-RU"/>
        </w:rPr>
      </w:pPr>
      <w:r w:rsidRPr="00360380">
        <w:rPr>
          <w:lang w:val="ru-RU"/>
        </w:rPr>
        <w:t xml:space="preserve">С </w:t>
      </w:r>
      <w:proofErr w:type="spellStart"/>
      <w:r w:rsidRPr="00360380">
        <w:rPr>
          <w:lang w:val="ru-RU"/>
        </w:rPr>
        <w:t>настоящото</w:t>
      </w:r>
      <w:proofErr w:type="spellEnd"/>
      <w:r w:rsidRPr="00360380">
        <w:rPr>
          <w:lang w:val="ru-RU"/>
        </w:rPr>
        <w:t xml:space="preserve"> </w:t>
      </w:r>
      <w:proofErr w:type="spellStart"/>
      <w:r w:rsidRPr="00360380">
        <w:rPr>
          <w:lang w:val="ru-RU"/>
        </w:rPr>
        <w:t>представяме</w:t>
      </w:r>
      <w:proofErr w:type="spellEnd"/>
      <w:r w:rsidRPr="00360380">
        <w:rPr>
          <w:lang w:val="ru-RU"/>
        </w:rPr>
        <w:t xml:space="preserve"> </w:t>
      </w:r>
      <w:proofErr w:type="spellStart"/>
      <w:r w:rsidRPr="00360380">
        <w:rPr>
          <w:lang w:val="ru-RU"/>
        </w:rPr>
        <w:t>нашето</w:t>
      </w:r>
      <w:proofErr w:type="spellEnd"/>
      <w:r w:rsidRPr="00360380">
        <w:rPr>
          <w:lang w:val="ru-RU"/>
        </w:rPr>
        <w:t xml:space="preserve"> предложение за </w:t>
      </w:r>
      <w:proofErr w:type="spellStart"/>
      <w:r w:rsidRPr="00360380">
        <w:rPr>
          <w:lang w:val="ru-RU"/>
        </w:rPr>
        <w:t>изпълнение</w:t>
      </w:r>
      <w:proofErr w:type="spellEnd"/>
      <w:r w:rsidRPr="00360380">
        <w:rPr>
          <w:lang w:val="ru-RU"/>
        </w:rPr>
        <w:t xml:space="preserve"> </w:t>
      </w:r>
      <w:proofErr w:type="gramStart"/>
      <w:r w:rsidRPr="00360380">
        <w:rPr>
          <w:lang w:val="ru-RU"/>
        </w:rPr>
        <w:t>н</w:t>
      </w:r>
      <w:r w:rsidR="0055154A" w:rsidRPr="00360380">
        <w:rPr>
          <w:lang w:val="ru-RU"/>
        </w:rPr>
        <w:t>а предмета</w:t>
      </w:r>
      <w:proofErr w:type="gramEnd"/>
      <w:r w:rsidR="0055154A" w:rsidRPr="00360380">
        <w:rPr>
          <w:lang w:val="ru-RU"/>
        </w:rPr>
        <w:t xml:space="preserve"> на </w:t>
      </w:r>
      <w:proofErr w:type="spellStart"/>
      <w:r w:rsidR="0055154A" w:rsidRPr="00360380">
        <w:rPr>
          <w:lang w:val="ru-RU"/>
        </w:rPr>
        <w:t>обществената</w:t>
      </w:r>
      <w:proofErr w:type="spellEnd"/>
      <w:r w:rsidR="0055154A" w:rsidRPr="00360380">
        <w:rPr>
          <w:lang w:val="ru-RU"/>
        </w:rPr>
        <w:t xml:space="preserve"> </w:t>
      </w:r>
      <w:proofErr w:type="spellStart"/>
      <w:r w:rsidR="0055154A" w:rsidRPr="00360380">
        <w:rPr>
          <w:lang w:val="ru-RU"/>
        </w:rPr>
        <w:t>поръчка</w:t>
      </w:r>
      <w:proofErr w:type="spellEnd"/>
      <w:r w:rsidR="0059044E" w:rsidRPr="00360380">
        <w:rPr>
          <w:lang w:val="ru-RU"/>
        </w:rPr>
        <w:t>.</w:t>
      </w:r>
    </w:p>
    <w:p w:rsidR="0059044E" w:rsidRPr="00360380" w:rsidRDefault="0059044E" w:rsidP="003F1516">
      <w:pPr>
        <w:ind w:firstLine="567"/>
        <w:jc w:val="both"/>
        <w:rPr>
          <w:rFonts w:eastAsia="Calibri"/>
          <w:lang w:val="bg-BG" w:eastAsia="bg-BG"/>
        </w:rPr>
      </w:pPr>
      <w:r w:rsidRPr="00360380">
        <w:rPr>
          <w:rFonts w:eastAsia="Calibri"/>
          <w:lang w:val="bg-BG" w:eastAsia="bg-BG"/>
        </w:rPr>
        <w:t xml:space="preserve">1. Приемаме условията за изпълнение на обществената поръчка, заложени </w:t>
      </w:r>
      <w:r w:rsidR="00B61BB1" w:rsidRPr="00360380">
        <w:rPr>
          <w:rFonts w:eastAsia="Calibri"/>
          <w:lang w:val="bg-BG" w:eastAsia="bg-BG"/>
        </w:rPr>
        <w:t xml:space="preserve">в </w:t>
      </w:r>
      <w:r w:rsidR="00234D84" w:rsidRPr="00360380">
        <w:rPr>
          <w:rFonts w:eastAsia="Calibri"/>
          <w:lang w:val="bg-BG" w:eastAsia="bg-BG"/>
        </w:rPr>
        <w:t>Документация</w:t>
      </w:r>
      <w:r w:rsidR="00B61BB1" w:rsidRPr="00360380">
        <w:rPr>
          <w:rFonts w:eastAsia="Calibri"/>
          <w:lang w:val="bg-BG" w:eastAsia="bg-BG"/>
        </w:rPr>
        <w:t>та</w:t>
      </w:r>
      <w:r w:rsidR="00234D84" w:rsidRPr="00360380">
        <w:rPr>
          <w:rFonts w:eastAsia="Calibri"/>
          <w:lang w:val="bg-BG" w:eastAsia="bg-BG"/>
        </w:rPr>
        <w:t xml:space="preserve"> за участие</w:t>
      </w:r>
      <w:r w:rsidRPr="00360380">
        <w:rPr>
          <w:rFonts w:eastAsia="Calibri"/>
          <w:lang w:val="bg-BG" w:eastAsia="bg-BG"/>
        </w:rPr>
        <w:t xml:space="preserve">. </w:t>
      </w:r>
      <w:r w:rsidR="00360380" w:rsidRPr="00360380">
        <w:rPr>
          <w:rFonts w:eastAsia="Calibri"/>
          <w:lang w:val="bg-BG" w:eastAsia="bg-BG"/>
        </w:rPr>
        <w:t xml:space="preserve">Декларираме, че ако бъдем избрани за изпълнител ще изпълним предмета на поръчката в пълно съответствие с техническите спецификации и изискванията на възложителя. </w:t>
      </w:r>
      <w:r w:rsidR="003C100A" w:rsidRPr="00360380">
        <w:rPr>
          <w:rFonts w:eastAsia="Calibri"/>
          <w:lang w:val="bg-BG" w:eastAsia="bg-BG"/>
        </w:rPr>
        <w:t xml:space="preserve">Приемаме да изпълним поръчката при изцяло спазване на заложените технически условия. </w:t>
      </w:r>
    </w:p>
    <w:p w:rsidR="00B61BB1" w:rsidRPr="00360380" w:rsidRDefault="00B61BB1" w:rsidP="00234D84">
      <w:pPr>
        <w:ind w:firstLine="567"/>
        <w:jc w:val="both"/>
        <w:rPr>
          <w:rFonts w:eastAsia="Calibri"/>
          <w:lang w:val="bg-BG" w:eastAsia="bg-BG"/>
        </w:rPr>
      </w:pPr>
    </w:p>
    <w:p w:rsidR="00234D84" w:rsidRPr="00360380" w:rsidRDefault="00234D84" w:rsidP="00234D84">
      <w:pPr>
        <w:ind w:firstLine="567"/>
        <w:jc w:val="both"/>
        <w:rPr>
          <w:lang w:val="ru-RU"/>
        </w:rPr>
      </w:pPr>
      <w:r w:rsidRPr="00360380">
        <w:rPr>
          <w:rFonts w:eastAsia="Calibri"/>
          <w:lang w:val="bg-BG" w:eastAsia="bg-BG"/>
        </w:rPr>
        <w:t xml:space="preserve">2. </w:t>
      </w:r>
      <w:proofErr w:type="spellStart"/>
      <w:r w:rsidRPr="00360380">
        <w:rPr>
          <w:lang w:val="ru-RU"/>
        </w:rPr>
        <w:t>Запознат</w:t>
      </w:r>
      <w:r w:rsidR="00B61BB1" w:rsidRPr="00360380">
        <w:rPr>
          <w:lang w:val="ru-RU"/>
        </w:rPr>
        <w:t>и</w:t>
      </w:r>
      <w:proofErr w:type="spellEnd"/>
      <w:r w:rsidRPr="00360380">
        <w:rPr>
          <w:lang w:val="ru-RU"/>
        </w:rPr>
        <w:t xml:space="preserve"> </w:t>
      </w:r>
      <w:proofErr w:type="spellStart"/>
      <w:r w:rsidRPr="00360380">
        <w:rPr>
          <w:lang w:val="ru-RU"/>
        </w:rPr>
        <w:t>с</w:t>
      </w:r>
      <w:r w:rsidR="00B61BB1" w:rsidRPr="00360380">
        <w:rPr>
          <w:lang w:val="ru-RU"/>
        </w:rPr>
        <w:t>ме</w:t>
      </w:r>
      <w:proofErr w:type="spellEnd"/>
      <w:r w:rsidRPr="00360380">
        <w:rPr>
          <w:lang w:val="ru-RU"/>
        </w:rPr>
        <w:t xml:space="preserve"> </w:t>
      </w:r>
      <w:proofErr w:type="spellStart"/>
      <w:r w:rsidRPr="00360380">
        <w:rPr>
          <w:lang w:val="ru-RU"/>
        </w:rPr>
        <w:t>със</w:t>
      </w:r>
      <w:proofErr w:type="spellEnd"/>
      <w:r w:rsidRPr="00360380">
        <w:rPr>
          <w:lang w:val="ru-RU"/>
        </w:rPr>
        <w:t xml:space="preserve"> </w:t>
      </w:r>
      <w:proofErr w:type="spellStart"/>
      <w:r w:rsidRPr="00360380">
        <w:rPr>
          <w:lang w:val="ru-RU"/>
        </w:rPr>
        <w:t>съдържанието</w:t>
      </w:r>
      <w:proofErr w:type="spellEnd"/>
      <w:r w:rsidRPr="00360380">
        <w:rPr>
          <w:lang w:val="ru-RU"/>
        </w:rPr>
        <w:t xml:space="preserve"> </w:t>
      </w:r>
      <w:proofErr w:type="gramStart"/>
      <w:r w:rsidRPr="00360380">
        <w:rPr>
          <w:lang w:val="ru-RU"/>
        </w:rPr>
        <w:t>на проекта</w:t>
      </w:r>
      <w:proofErr w:type="gramEnd"/>
      <w:r w:rsidRPr="00360380">
        <w:rPr>
          <w:lang w:val="ru-RU"/>
        </w:rPr>
        <w:t xml:space="preserve"> на договор и </w:t>
      </w:r>
      <w:proofErr w:type="spellStart"/>
      <w:r w:rsidRPr="00360380">
        <w:rPr>
          <w:lang w:val="ru-RU"/>
        </w:rPr>
        <w:t>приемам</w:t>
      </w:r>
      <w:r w:rsidR="00677746" w:rsidRPr="00360380">
        <w:rPr>
          <w:lang w:val="ru-RU"/>
        </w:rPr>
        <w:t>е</w:t>
      </w:r>
      <w:proofErr w:type="spellEnd"/>
      <w:r w:rsidRPr="00360380">
        <w:rPr>
          <w:lang w:val="ru-RU"/>
        </w:rPr>
        <w:t xml:space="preserve"> </w:t>
      </w:r>
      <w:proofErr w:type="spellStart"/>
      <w:r w:rsidRPr="00360380">
        <w:rPr>
          <w:lang w:val="ru-RU"/>
        </w:rPr>
        <w:t>клаузите</w:t>
      </w:r>
      <w:proofErr w:type="spellEnd"/>
      <w:r w:rsidRPr="00360380">
        <w:rPr>
          <w:lang w:val="ru-RU"/>
        </w:rPr>
        <w:t xml:space="preserve"> в него.</w:t>
      </w:r>
    </w:p>
    <w:p w:rsidR="00B61BB1" w:rsidRPr="00360380" w:rsidRDefault="00B61BB1" w:rsidP="003F1516">
      <w:pPr>
        <w:tabs>
          <w:tab w:val="left" w:pos="993"/>
        </w:tabs>
        <w:ind w:firstLine="567"/>
        <w:jc w:val="both"/>
        <w:rPr>
          <w:rFonts w:eastAsia="Calibri"/>
          <w:szCs w:val="22"/>
          <w:lang w:val="bg-BG" w:eastAsia="bg-BG"/>
        </w:rPr>
      </w:pPr>
    </w:p>
    <w:p w:rsidR="0059044E" w:rsidRPr="00360380" w:rsidRDefault="00234D84" w:rsidP="00360380">
      <w:pPr>
        <w:tabs>
          <w:tab w:val="left" w:pos="993"/>
        </w:tabs>
        <w:ind w:firstLine="567"/>
        <w:jc w:val="both"/>
        <w:rPr>
          <w:rFonts w:eastAsia="Calibri"/>
          <w:lang w:val="bg-BG" w:eastAsia="bg-BG"/>
        </w:rPr>
      </w:pPr>
      <w:r w:rsidRPr="00360380">
        <w:rPr>
          <w:rFonts w:eastAsia="Calibri"/>
          <w:szCs w:val="22"/>
          <w:lang w:val="bg-BG" w:eastAsia="bg-BG"/>
        </w:rPr>
        <w:t>3</w:t>
      </w:r>
      <w:r w:rsidR="0059044E" w:rsidRPr="00360380">
        <w:rPr>
          <w:rFonts w:eastAsia="Calibri"/>
          <w:szCs w:val="22"/>
          <w:lang w:val="bg-BG" w:eastAsia="bg-BG"/>
        </w:rPr>
        <w:t xml:space="preserve">. Приемаме срокът на валидност на нашата оферта да бъде </w:t>
      </w:r>
      <w:r w:rsidR="00097D08" w:rsidRPr="00360380">
        <w:rPr>
          <w:rFonts w:eastAsia="Calibri"/>
          <w:szCs w:val="22"/>
          <w:lang w:val="bg-BG" w:eastAsia="bg-BG"/>
        </w:rPr>
        <w:t>9</w:t>
      </w:r>
      <w:r w:rsidR="0059044E" w:rsidRPr="00360380">
        <w:rPr>
          <w:rFonts w:eastAsia="Calibri"/>
          <w:szCs w:val="22"/>
          <w:lang w:val="bg-BG" w:eastAsia="bg-BG"/>
        </w:rPr>
        <w:t xml:space="preserve"> (</w:t>
      </w:r>
      <w:r w:rsidR="00097D08" w:rsidRPr="00360380">
        <w:rPr>
          <w:rFonts w:eastAsia="Calibri"/>
          <w:szCs w:val="22"/>
          <w:lang w:val="bg-BG" w:eastAsia="bg-BG"/>
        </w:rPr>
        <w:t>девет</w:t>
      </w:r>
      <w:r w:rsidR="0059044E" w:rsidRPr="00360380">
        <w:rPr>
          <w:rFonts w:eastAsia="Calibri"/>
          <w:szCs w:val="22"/>
          <w:lang w:val="bg-BG" w:eastAsia="bg-BG"/>
        </w:rPr>
        <w:t>) месеца,</w:t>
      </w:r>
      <w:r w:rsidR="0059044E" w:rsidRPr="00360380">
        <w:rPr>
          <w:rFonts w:eastAsia="Calibri"/>
          <w:b/>
          <w:szCs w:val="22"/>
          <w:lang w:val="bg-BG" w:eastAsia="bg-BG"/>
        </w:rPr>
        <w:t xml:space="preserve"> </w:t>
      </w:r>
      <w:r w:rsidR="0059044E" w:rsidRPr="00360380">
        <w:rPr>
          <w:rFonts w:eastAsia="Calibri"/>
          <w:szCs w:val="22"/>
          <w:lang w:val="bg-BG" w:eastAsia="bg-BG"/>
        </w:rPr>
        <w:t xml:space="preserve">считано от датата, посочена за </w:t>
      </w:r>
      <w:r w:rsidR="00097D08" w:rsidRPr="00360380">
        <w:rPr>
          <w:rFonts w:eastAsia="Calibri"/>
          <w:szCs w:val="22"/>
          <w:lang w:val="bg-BG" w:eastAsia="bg-BG"/>
        </w:rPr>
        <w:t>дата за получаване на офертата</w:t>
      </w:r>
      <w:r w:rsidR="0059044E" w:rsidRPr="00360380">
        <w:rPr>
          <w:rFonts w:eastAsia="Calibri"/>
          <w:szCs w:val="22"/>
          <w:lang w:val="bg-BG" w:eastAsia="bg-BG"/>
        </w:rPr>
        <w:t xml:space="preserve">, съгласно Обявлението за поръчка. </w:t>
      </w:r>
      <w:r w:rsidR="0059044E" w:rsidRPr="00360380">
        <w:rPr>
          <w:rFonts w:eastAsia="Calibri"/>
          <w:lang w:val="bg-BG" w:eastAsia="bg-BG"/>
        </w:rPr>
        <w:t xml:space="preserve"> </w:t>
      </w:r>
    </w:p>
    <w:p w:rsidR="00B61BB1" w:rsidRPr="00360380" w:rsidRDefault="00B61BB1" w:rsidP="0045137D">
      <w:pPr>
        <w:jc w:val="both"/>
        <w:rPr>
          <w:lang w:val="bg-BG"/>
        </w:rPr>
      </w:pPr>
    </w:p>
    <w:p w:rsidR="00B61BB1" w:rsidRPr="00B61BB1" w:rsidRDefault="00360380" w:rsidP="00B61BB1">
      <w:pPr>
        <w:ind w:firstLine="567"/>
        <w:jc w:val="both"/>
        <w:rPr>
          <w:lang w:val="bg-BG"/>
        </w:rPr>
      </w:pPr>
      <w:r w:rsidRPr="00360380">
        <w:rPr>
          <w:lang w:val="bg-BG"/>
        </w:rPr>
        <w:t>4</w:t>
      </w:r>
      <w:r w:rsidR="00B61BB1" w:rsidRPr="00360380">
        <w:t xml:space="preserve">. </w:t>
      </w:r>
      <w:proofErr w:type="spellStart"/>
      <w:r w:rsidR="00B61BB1" w:rsidRPr="00360380">
        <w:t>След</w:t>
      </w:r>
      <w:proofErr w:type="spellEnd"/>
      <w:r w:rsidR="00B61BB1" w:rsidRPr="00360380">
        <w:t xml:space="preserve"> </w:t>
      </w:r>
      <w:proofErr w:type="spellStart"/>
      <w:r w:rsidR="00B61BB1" w:rsidRPr="00360380">
        <w:t>като</w:t>
      </w:r>
      <w:proofErr w:type="spellEnd"/>
      <w:r w:rsidR="00B61BB1" w:rsidRPr="00360380">
        <w:t xml:space="preserve"> </w:t>
      </w:r>
      <w:proofErr w:type="spellStart"/>
      <w:r w:rsidR="00B61BB1" w:rsidRPr="00360380">
        <w:t>се</w:t>
      </w:r>
      <w:proofErr w:type="spellEnd"/>
      <w:r w:rsidR="00B61BB1" w:rsidRPr="00360380">
        <w:t xml:space="preserve"> </w:t>
      </w:r>
      <w:proofErr w:type="spellStart"/>
      <w:r w:rsidR="00B61BB1" w:rsidRPr="00360380">
        <w:t>запознахме</w:t>
      </w:r>
      <w:proofErr w:type="spellEnd"/>
      <w:r w:rsidR="00B61BB1" w:rsidRPr="00360380">
        <w:t xml:space="preserve"> с </w:t>
      </w:r>
      <w:proofErr w:type="spellStart"/>
      <w:r w:rsidR="00B61BB1" w:rsidRPr="00360380">
        <w:t>обществената</w:t>
      </w:r>
      <w:proofErr w:type="spellEnd"/>
      <w:r w:rsidR="00B61BB1" w:rsidRPr="00360380">
        <w:t xml:space="preserve"> </w:t>
      </w:r>
      <w:proofErr w:type="spellStart"/>
      <w:r w:rsidR="00B61BB1" w:rsidRPr="00360380">
        <w:t>поръчка</w:t>
      </w:r>
      <w:proofErr w:type="spellEnd"/>
      <w:r w:rsidR="00B61BB1" w:rsidRPr="00360380">
        <w:t xml:space="preserve"> и </w:t>
      </w:r>
      <w:proofErr w:type="spellStart"/>
      <w:r w:rsidR="00B61BB1" w:rsidRPr="00360380">
        <w:t>документацията</w:t>
      </w:r>
      <w:proofErr w:type="spellEnd"/>
      <w:r w:rsidR="00B61BB1" w:rsidRPr="00360380">
        <w:t xml:space="preserve"> </w:t>
      </w:r>
      <w:proofErr w:type="spellStart"/>
      <w:r w:rsidR="00B61BB1" w:rsidRPr="00360380">
        <w:t>вкл</w:t>
      </w:r>
      <w:proofErr w:type="spellEnd"/>
      <w:r w:rsidR="00B61BB1" w:rsidRPr="00360380">
        <w:t xml:space="preserve">. </w:t>
      </w:r>
      <w:proofErr w:type="spellStart"/>
      <w:proofErr w:type="gramStart"/>
      <w:r w:rsidR="00B61BB1" w:rsidRPr="00360380">
        <w:t>всички</w:t>
      </w:r>
      <w:proofErr w:type="spellEnd"/>
      <w:proofErr w:type="gramEnd"/>
      <w:r w:rsidR="00B61BB1" w:rsidRPr="00360380">
        <w:t xml:space="preserve"> </w:t>
      </w:r>
      <w:proofErr w:type="spellStart"/>
      <w:r w:rsidR="00B61BB1" w:rsidRPr="00360380">
        <w:t>образци</w:t>
      </w:r>
      <w:proofErr w:type="spellEnd"/>
      <w:r w:rsidR="00B61BB1" w:rsidRPr="00360380">
        <w:t xml:space="preserve"> и </w:t>
      </w:r>
      <w:proofErr w:type="spellStart"/>
      <w:r w:rsidR="00B61BB1" w:rsidRPr="00360380">
        <w:t>условията</w:t>
      </w:r>
      <w:proofErr w:type="spellEnd"/>
      <w:r w:rsidR="00B61BB1" w:rsidRPr="00360380">
        <w:t xml:space="preserve"> </w:t>
      </w:r>
      <w:proofErr w:type="spellStart"/>
      <w:r w:rsidR="00B61BB1" w:rsidRPr="00360380">
        <w:t>на</w:t>
      </w:r>
      <w:proofErr w:type="spellEnd"/>
      <w:r w:rsidR="00B61BB1" w:rsidRPr="00360380">
        <w:t xml:space="preserve"> </w:t>
      </w:r>
      <w:proofErr w:type="spellStart"/>
      <w:r w:rsidR="00B61BB1" w:rsidRPr="00360380">
        <w:t>проекто-договора</w:t>
      </w:r>
      <w:proofErr w:type="spellEnd"/>
      <w:r w:rsidR="00B61BB1" w:rsidRPr="00360380">
        <w:t xml:space="preserve">, </w:t>
      </w:r>
      <w:proofErr w:type="spellStart"/>
      <w:r w:rsidR="00B61BB1" w:rsidRPr="00360380">
        <w:t>получаването</w:t>
      </w:r>
      <w:proofErr w:type="spellEnd"/>
      <w:r w:rsidR="00B61BB1" w:rsidRPr="00360380">
        <w:t xml:space="preserve">, </w:t>
      </w:r>
      <w:proofErr w:type="spellStart"/>
      <w:r w:rsidR="00B61BB1" w:rsidRPr="00360380">
        <w:t>на</w:t>
      </w:r>
      <w:proofErr w:type="spellEnd"/>
      <w:r w:rsidR="00B61BB1" w:rsidRPr="00360380">
        <w:t xml:space="preserve"> </w:t>
      </w:r>
      <w:proofErr w:type="spellStart"/>
      <w:r w:rsidR="00B61BB1" w:rsidRPr="00360380">
        <w:t>които</w:t>
      </w:r>
      <w:proofErr w:type="spellEnd"/>
      <w:r w:rsidR="00B61BB1" w:rsidRPr="00360380">
        <w:t xml:space="preserve"> </w:t>
      </w:r>
      <w:proofErr w:type="spellStart"/>
      <w:r w:rsidR="00B61BB1" w:rsidRPr="00360380">
        <w:t>потвърждаваме</w:t>
      </w:r>
      <w:proofErr w:type="spellEnd"/>
      <w:r w:rsidR="00B61BB1" w:rsidRPr="00360380">
        <w:t xml:space="preserve"> с </w:t>
      </w:r>
      <w:proofErr w:type="spellStart"/>
      <w:r w:rsidR="00B61BB1" w:rsidRPr="00360380">
        <w:t>настоящото</w:t>
      </w:r>
      <w:proofErr w:type="spellEnd"/>
      <w:r w:rsidR="00B61BB1" w:rsidRPr="00360380">
        <w:t xml:space="preserve">, </w:t>
      </w:r>
      <w:proofErr w:type="spellStart"/>
      <w:r w:rsidR="00B61BB1" w:rsidRPr="00360380">
        <w:t>се</w:t>
      </w:r>
      <w:proofErr w:type="spellEnd"/>
      <w:r w:rsidR="00B61BB1" w:rsidRPr="00360380">
        <w:t xml:space="preserve"> </w:t>
      </w:r>
      <w:proofErr w:type="spellStart"/>
      <w:r w:rsidR="00B61BB1" w:rsidRPr="00360380">
        <w:t>съгласяваме</w:t>
      </w:r>
      <w:proofErr w:type="spellEnd"/>
      <w:r w:rsidR="00B61BB1" w:rsidRPr="00360380">
        <w:t xml:space="preserve"> </w:t>
      </w:r>
      <w:proofErr w:type="spellStart"/>
      <w:r w:rsidR="00B61BB1" w:rsidRPr="00360380">
        <w:t>със</w:t>
      </w:r>
      <w:proofErr w:type="spellEnd"/>
      <w:r w:rsidR="00B61BB1" w:rsidRPr="00360380">
        <w:t xml:space="preserve"> </w:t>
      </w:r>
      <w:r w:rsidR="00B61BB1" w:rsidRPr="00360380">
        <w:rPr>
          <w:lang w:val="bg-BG"/>
        </w:rPr>
        <w:t>заложените</w:t>
      </w:r>
      <w:r w:rsidR="00B61BB1" w:rsidRPr="00360380">
        <w:t xml:space="preserve"> </w:t>
      </w:r>
      <w:proofErr w:type="spellStart"/>
      <w:r w:rsidR="00B61BB1" w:rsidRPr="00360380">
        <w:t>услови</w:t>
      </w:r>
      <w:proofErr w:type="spellEnd"/>
      <w:r w:rsidR="00B61BB1" w:rsidRPr="00360380">
        <w:rPr>
          <w:lang w:val="bg-BG"/>
        </w:rPr>
        <w:t>я</w:t>
      </w:r>
      <w:r w:rsidR="00B61BB1" w:rsidRPr="00360380">
        <w:t xml:space="preserve"> </w:t>
      </w:r>
      <w:proofErr w:type="spellStart"/>
      <w:r w:rsidR="00B61BB1" w:rsidRPr="00360380">
        <w:t>за</w:t>
      </w:r>
      <w:proofErr w:type="spellEnd"/>
      <w:r w:rsidR="00B61BB1" w:rsidRPr="00360380">
        <w:t xml:space="preserve"> </w:t>
      </w:r>
      <w:proofErr w:type="spellStart"/>
      <w:r w:rsidR="00B61BB1" w:rsidRPr="00360380">
        <w:t>изпълнение</w:t>
      </w:r>
      <w:proofErr w:type="spellEnd"/>
      <w:r w:rsidR="00B61BB1" w:rsidRPr="00360380">
        <w:t xml:space="preserve"> </w:t>
      </w:r>
      <w:proofErr w:type="spellStart"/>
      <w:r w:rsidR="00B61BB1" w:rsidRPr="00360380">
        <w:t>на</w:t>
      </w:r>
      <w:proofErr w:type="spellEnd"/>
      <w:r w:rsidR="00B61BB1" w:rsidRPr="00360380">
        <w:t xml:space="preserve"> </w:t>
      </w:r>
      <w:proofErr w:type="spellStart"/>
      <w:r w:rsidR="00B61BB1" w:rsidRPr="00360380">
        <w:t>поръчката</w:t>
      </w:r>
      <w:proofErr w:type="spellEnd"/>
      <w:r w:rsidR="00B61BB1" w:rsidRPr="00360380">
        <w:rPr>
          <w:lang w:val="bg-BG"/>
        </w:rPr>
        <w:t>.</w:t>
      </w:r>
    </w:p>
    <w:p w:rsidR="00097D08" w:rsidRPr="0059044E" w:rsidRDefault="00097D08" w:rsidP="003F1516">
      <w:pPr>
        <w:ind w:firstLine="567"/>
        <w:jc w:val="both"/>
        <w:rPr>
          <w:lang w:val="bg-BG" w:eastAsia="bg-BG"/>
        </w:rPr>
      </w:pPr>
    </w:p>
    <w:p w:rsidR="00B61BB1" w:rsidRDefault="00B61BB1" w:rsidP="0059044E">
      <w:pPr>
        <w:pStyle w:val="a7"/>
        <w:spacing w:after="0"/>
        <w:ind w:firstLine="720"/>
        <w:rPr>
          <w:b/>
          <w:lang w:val="bg-BG"/>
        </w:rPr>
      </w:pPr>
    </w:p>
    <w:p w:rsidR="00B61BB1" w:rsidRDefault="00B61BB1" w:rsidP="00F61CE7">
      <w:pPr>
        <w:tabs>
          <w:tab w:val="left" w:pos="0"/>
        </w:tabs>
        <w:ind w:firstLine="426"/>
        <w:jc w:val="both"/>
        <w:rPr>
          <w:b/>
          <w:i/>
          <w:sz w:val="20"/>
          <w:szCs w:val="20"/>
          <w:lang w:val="bg-BG" w:eastAsia="bg-BG"/>
        </w:rPr>
      </w:pPr>
    </w:p>
    <w:p w:rsidR="00234D84" w:rsidRDefault="00234D84" w:rsidP="003F1516">
      <w:pPr>
        <w:tabs>
          <w:tab w:val="left" w:pos="0"/>
        </w:tabs>
        <w:ind w:firstLine="426"/>
        <w:jc w:val="both"/>
        <w:rPr>
          <w:i/>
          <w:sz w:val="20"/>
          <w:szCs w:val="20"/>
          <w:lang w:val="bg-BG" w:eastAsia="bg-BG"/>
        </w:rPr>
      </w:pPr>
    </w:p>
    <w:p w:rsidR="00B61BB1" w:rsidRPr="003F1516" w:rsidRDefault="00B61BB1" w:rsidP="009F4161">
      <w:pPr>
        <w:tabs>
          <w:tab w:val="left" w:pos="0"/>
        </w:tabs>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 _________ / 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bl>
    <w:p w:rsidR="00B61BB1" w:rsidRDefault="00B61BB1" w:rsidP="00A127A9">
      <w:pPr>
        <w:keepNext/>
        <w:widowControl w:val="0"/>
        <w:tabs>
          <w:tab w:val="left" w:pos="709"/>
        </w:tabs>
        <w:snapToGrid w:val="0"/>
        <w:jc w:val="right"/>
        <w:outlineLvl w:val="0"/>
        <w:rPr>
          <w:rFonts w:eastAsia="Calibri"/>
          <w:b/>
          <w:bCs/>
          <w:i/>
          <w:caps/>
          <w:w w:val="120"/>
          <w:kern w:val="32"/>
          <w:lang w:val="ru-RU"/>
        </w:rPr>
      </w:pPr>
    </w:p>
    <w:p w:rsidR="008C2EC7" w:rsidRDefault="00B61BB1"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280CF4">
        <w:rPr>
          <w:rFonts w:eastAsia="Calibri"/>
          <w:b/>
          <w:bCs/>
          <w:i/>
          <w:caps/>
          <w:w w:val="120"/>
          <w:kern w:val="32"/>
          <w:lang w:val="ru-RU"/>
        </w:rPr>
        <w:lastRenderedPageBreak/>
        <w:t>ОБРАЗЕЦ №</w:t>
      </w:r>
      <w:r w:rsidR="00F97A54">
        <w:rPr>
          <w:rFonts w:eastAsia="Calibri"/>
          <w:b/>
          <w:bCs/>
          <w:i/>
          <w:caps/>
          <w:w w:val="120"/>
          <w:kern w:val="32"/>
          <w:lang w:val="ru-RU"/>
        </w:rPr>
        <w:t>3</w:t>
      </w:r>
    </w:p>
    <w:p w:rsidR="00280CF4" w:rsidRDefault="00280CF4" w:rsidP="00A127A9">
      <w:pPr>
        <w:keepNext/>
        <w:widowControl w:val="0"/>
        <w:tabs>
          <w:tab w:val="left" w:pos="709"/>
        </w:tabs>
        <w:snapToGrid w:val="0"/>
        <w:jc w:val="right"/>
        <w:outlineLvl w:val="0"/>
        <w:rPr>
          <w:rFonts w:eastAsia="Calibri"/>
          <w:b/>
          <w:bCs/>
          <w:i/>
          <w:caps/>
          <w:w w:val="120"/>
          <w:kern w:val="32"/>
          <w:lang w:val="ru-RU"/>
        </w:rPr>
      </w:pPr>
    </w:p>
    <w:p w:rsidR="00820660" w:rsidRDefault="00820660" w:rsidP="00A127A9">
      <w:pPr>
        <w:jc w:val="center"/>
        <w:rPr>
          <w:b/>
          <w:color w:val="000000"/>
        </w:rPr>
      </w:pPr>
      <w:r>
        <w:rPr>
          <w:b/>
          <w:color w:val="000000"/>
        </w:rPr>
        <w:t>ЦЕНОВО ПРЕДЛОЖЕНИЕ</w:t>
      </w:r>
    </w:p>
    <w:p w:rsidR="00820660" w:rsidRPr="003D26F8" w:rsidRDefault="00820660" w:rsidP="00A127A9">
      <w:pPr>
        <w:jc w:val="center"/>
        <w:rPr>
          <w:b/>
        </w:rPr>
      </w:pPr>
    </w:p>
    <w:p w:rsidR="00820660" w:rsidRDefault="00820660" w:rsidP="00A127A9">
      <w:pPr>
        <w:ind w:right="50"/>
        <w:jc w:val="both"/>
        <w:rPr>
          <w:color w:val="000000"/>
        </w:rPr>
      </w:pPr>
    </w:p>
    <w:p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rsidR="00820660" w:rsidRPr="00E7492B" w:rsidRDefault="00820660" w:rsidP="001513F5">
      <w:pPr>
        <w:ind w:left="4215" w:right="7" w:firstLine="33"/>
        <w:jc w:val="both"/>
        <w:rPr>
          <w:i/>
          <w:color w:val="000000"/>
          <w:sz w:val="18"/>
          <w:szCs w:val="18"/>
        </w:rPr>
      </w:pPr>
      <w:r w:rsidRPr="00E7492B">
        <w:rPr>
          <w:i/>
          <w:color w:val="000000"/>
          <w:sz w:val="18"/>
          <w:szCs w:val="18"/>
        </w:rPr>
        <w:t>(</w:t>
      </w:r>
      <w:proofErr w:type="spellStart"/>
      <w:proofErr w:type="gramStart"/>
      <w:r w:rsidRPr="00E7492B">
        <w:rPr>
          <w:i/>
          <w:color w:val="000000"/>
          <w:sz w:val="18"/>
          <w:szCs w:val="18"/>
        </w:rPr>
        <w:t>трите</w:t>
      </w:r>
      <w:proofErr w:type="spellEnd"/>
      <w:proofErr w:type="gram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rsidR="00820660" w:rsidRPr="001513F5" w:rsidRDefault="00820660" w:rsidP="00A127A9">
      <w:pPr>
        <w:ind w:right="7"/>
        <w:jc w:val="both"/>
        <w:rPr>
          <w:i/>
          <w:color w:val="000000"/>
          <w:lang w:val="bg-BG"/>
        </w:rPr>
      </w:pPr>
      <w:proofErr w:type="spellStart"/>
      <w:proofErr w:type="gramStart"/>
      <w:r w:rsidRPr="00E7492B">
        <w:rPr>
          <w:color w:val="000000"/>
        </w:rPr>
        <w:t>данни</w:t>
      </w:r>
      <w:proofErr w:type="spellEnd"/>
      <w:proofErr w:type="gram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самоличност................................................................................</w:t>
      </w:r>
      <w:r w:rsidR="00B905CD">
        <w:rPr>
          <w:color w:val="000000"/>
          <w:lang w:val="bg-BG"/>
        </w:rPr>
        <w:t>..</w:t>
      </w:r>
      <w:r w:rsidRPr="00E7492B">
        <w:rPr>
          <w:color w:val="000000"/>
        </w:rPr>
        <w:t>…</w:t>
      </w:r>
      <w:r w:rsidR="001513F5">
        <w:rPr>
          <w:color w:val="000000"/>
          <w:lang w:val="bg-BG"/>
        </w:rPr>
        <w:t>.............</w:t>
      </w:r>
    </w:p>
    <w:p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w:t>
      </w:r>
      <w:proofErr w:type="spellStart"/>
      <w:proofErr w:type="gramStart"/>
      <w:r w:rsidRPr="00E7492B">
        <w:rPr>
          <w:i/>
          <w:sz w:val="18"/>
          <w:szCs w:val="18"/>
        </w:rPr>
        <w:t>номер</w:t>
      </w:r>
      <w:proofErr w:type="spellEnd"/>
      <w:proofErr w:type="gram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лична</w:t>
      </w:r>
      <w:proofErr w:type="spellEnd"/>
      <w:r w:rsidRPr="00E7492B">
        <w:rPr>
          <w:i/>
          <w:sz w:val="18"/>
          <w:szCs w:val="18"/>
        </w:rPr>
        <w:t xml:space="preserve">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w:t>
      </w:r>
      <w:r w:rsidR="00234D84">
        <w:rPr>
          <w:i/>
          <w:sz w:val="18"/>
          <w:szCs w:val="18"/>
        </w:rPr>
        <w:t>а</w:t>
      </w:r>
      <w:proofErr w:type="spellEnd"/>
      <w:r w:rsidR="00234D84">
        <w:rPr>
          <w:i/>
          <w:sz w:val="18"/>
          <w:szCs w:val="18"/>
        </w:rPr>
        <w:t xml:space="preserve">, </w:t>
      </w:r>
      <w:proofErr w:type="spellStart"/>
      <w:r w:rsidR="00234D84">
        <w:rPr>
          <w:i/>
          <w:sz w:val="18"/>
          <w:szCs w:val="18"/>
        </w:rPr>
        <w:t>орган</w:t>
      </w:r>
      <w:proofErr w:type="spellEnd"/>
      <w:r w:rsidR="00234D84">
        <w:rPr>
          <w:i/>
          <w:sz w:val="18"/>
          <w:szCs w:val="18"/>
        </w:rPr>
        <w:t xml:space="preserve"> и </w:t>
      </w:r>
      <w:proofErr w:type="spellStart"/>
      <w:r w:rsidR="00234D84">
        <w:rPr>
          <w:i/>
          <w:sz w:val="18"/>
          <w:szCs w:val="18"/>
        </w:rPr>
        <w:t>място</w:t>
      </w:r>
      <w:proofErr w:type="spellEnd"/>
      <w:r w:rsidR="00234D84">
        <w:rPr>
          <w:i/>
          <w:sz w:val="18"/>
          <w:szCs w:val="18"/>
        </w:rPr>
        <w:t xml:space="preserve"> </w:t>
      </w:r>
      <w:proofErr w:type="spellStart"/>
      <w:r w:rsidR="00234D84">
        <w:rPr>
          <w:i/>
          <w:sz w:val="18"/>
          <w:szCs w:val="18"/>
        </w:rPr>
        <w:t>на</w:t>
      </w:r>
      <w:proofErr w:type="spellEnd"/>
      <w:r w:rsidR="00234D84">
        <w:rPr>
          <w:i/>
          <w:sz w:val="18"/>
          <w:szCs w:val="18"/>
        </w:rPr>
        <w:t xml:space="preserve"> </w:t>
      </w:r>
      <w:proofErr w:type="spellStart"/>
      <w:r w:rsidR="00234D84">
        <w:rPr>
          <w:i/>
          <w:sz w:val="18"/>
          <w:szCs w:val="18"/>
        </w:rPr>
        <w:t>издаването</w:t>
      </w:r>
      <w:proofErr w:type="spellEnd"/>
      <w:r w:rsidR="00234D84">
        <w:rPr>
          <w:i/>
          <w:sz w:val="18"/>
          <w:szCs w:val="18"/>
        </w:rPr>
        <w:t>)</w:t>
      </w:r>
    </w:p>
    <w:p w:rsidR="00820660" w:rsidRPr="00B905CD" w:rsidRDefault="00820660" w:rsidP="00A127A9">
      <w:pPr>
        <w:tabs>
          <w:tab w:val="left" w:pos="6588"/>
        </w:tabs>
        <w:jc w:val="both"/>
        <w:rPr>
          <w:color w:val="000000"/>
          <w:lang w:val="bg-BG"/>
        </w:rPr>
      </w:pPr>
      <w:proofErr w:type="gramStart"/>
      <w:r w:rsidRPr="00E7492B">
        <w:rPr>
          <w:color w:val="000000"/>
        </w:rPr>
        <w:t>в</w:t>
      </w:r>
      <w:proofErr w:type="gramEnd"/>
      <w:r w:rsidRPr="00E7492B">
        <w:rPr>
          <w:color w:val="000000"/>
        </w:rPr>
        <w:t xml:space="preserve"> </w:t>
      </w:r>
      <w:proofErr w:type="spellStart"/>
      <w:r w:rsidRPr="00E7492B">
        <w:rPr>
          <w:color w:val="000000"/>
        </w:rPr>
        <w:t>качеството</w:t>
      </w:r>
      <w:proofErr w:type="spellEnd"/>
      <w:r w:rsidRPr="00E7492B">
        <w:rPr>
          <w:color w:val="000000"/>
        </w:rPr>
        <w:t xml:space="preserve"> </w:t>
      </w:r>
      <w:proofErr w:type="spellStart"/>
      <w:r w:rsidRPr="00E7492B">
        <w:rPr>
          <w:color w:val="000000"/>
        </w:rPr>
        <w:t>си</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r w:rsidR="00B905CD">
        <w:rPr>
          <w:color w:val="000000"/>
          <w:lang w:val="bg-BG"/>
        </w:rPr>
        <w:t>.........</w:t>
      </w:r>
      <w:r w:rsidR="001513F5">
        <w:rPr>
          <w:color w:val="000000"/>
          <w:lang w:val="bg-BG"/>
        </w:rPr>
        <w:t>....</w:t>
      </w:r>
    </w:p>
    <w:p w:rsidR="00820660" w:rsidRPr="00E7492B" w:rsidRDefault="00820660" w:rsidP="00A127A9">
      <w:pPr>
        <w:tabs>
          <w:tab w:val="left" w:pos="6588"/>
        </w:tabs>
        <w:jc w:val="center"/>
        <w:rPr>
          <w:i/>
          <w:sz w:val="18"/>
          <w:szCs w:val="18"/>
        </w:rPr>
      </w:pPr>
      <w:r w:rsidRPr="00E7492B">
        <w:rPr>
          <w:i/>
          <w:color w:val="000000"/>
          <w:sz w:val="18"/>
          <w:szCs w:val="18"/>
        </w:rPr>
        <w:t>(</w:t>
      </w:r>
      <w:proofErr w:type="spellStart"/>
      <w:proofErr w:type="gramStart"/>
      <w:r w:rsidRPr="00E7492B">
        <w:rPr>
          <w:i/>
          <w:color w:val="000000"/>
          <w:sz w:val="18"/>
          <w:szCs w:val="18"/>
        </w:rPr>
        <w:t>длъжност</w:t>
      </w:r>
      <w:proofErr w:type="spellEnd"/>
      <w:proofErr w:type="gramEnd"/>
      <w:r w:rsidRPr="00E7492B">
        <w:rPr>
          <w:i/>
          <w:color w:val="000000"/>
          <w:sz w:val="18"/>
          <w:szCs w:val="18"/>
        </w:rPr>
        <w:t>)</w:t>
      </w:r>
    </w:p>
    <w:p w:rsidR="00820660" w:rsidRPr="00E7492B" w:rsidRDefault="00820660" w:rsidP="00A127A9">
      <w:pPr>
        <w:jc w:val="both"/>
      </w:pPr>
      <w:proofErr w:type="spellStart"/>
      <w:proofErr w:type="gramStart"/>
      <w:r w:rsidRPr="00E7492B">
        <w:t>на</w:t>
      </w:r>
      <w:proofErr w:type="spellEnd"/>
      <w:proofErr w:type="gramEnd"/>
      <w:r w:rsidRPr="00E7492B">
        <w:t xml:space="preserve"> ..........................................................................................................................................</w:t>
      </w:r>
      <w:r w:rsidR="001513F5">
        <w:rPr>
          <w:lang w:val="bg-BG"/>
        </w:rPr>
        <w:t>..............</w:t>
      </w:r>
      <w:r w:rsidRPr="00E7492B">
        <w:t xml:space="preserve">., </w:t>
      </w:r>
    </w:p>
    <w:p w:rsidR="00820660" w:rsidRPr="00E7492B" w:rsidRDefault="00820660" w:rsidP="00A127A9">
      <w:pPr>
        <w:jc w:val="center"/>
        <w:rPr>
          <w:i/>
          <w:sz w:val="18"/>
          <w:szCs w:val="18"/>
        </w:rPr>
      </w:pPr>
      <w:r w:rsidRPr="00E7492B">
        <w:rPr>
          <w:i/>
          <w:sz w:val="18"/>
          <w:szCs w:val="18"/>
        </w:rPr>
        <w:t>(</w:t>
      </w:r>
      <w:proofErr w:type="spellStart"/>
      <w:proofErr w:type="gramStart"/>
      <w:r w:rsidRPr="00E7492B">
        <w:rPr>
          <w:i/>
          <w:sz w:val="18"/>
          <w:szCs w:val="18"/>
        </w:rPr>
        <w:t>наименование</w:t>
      </w:r>
      <w:proofErr w:type="spellEnd"/>
      <w:proofErr w:type="gram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участника</w:t>
      </w:r>
      <w:proofErr w:type="spellEnd"/>
      <w:r w:rsidRPr="00E7492B">
        <w:rPr>
          <w:i/>
          <w:sz w:val="18"/>
          <w:szCs w:val="18"/>
        </w:rPr>
        <w:t>)</w:t>
      </w:r>
    </w:p>
    <w:p w:rsidR="00820660" w:rsidRDefault="00820660" w:rsidP="00A127A9">
      <w:pPr>
        <w:jc w:val="both"/>
        <w:textAlignment w:val="center"/>
      </w:pPr>
      <w:proofErr w:type="gramStart"/>
      <w:r w:rsidRPr="00E7492B">
        <w:t>ЕИК/БУЛСТАТ.................</w:t>
      </w:r>
      <w:r w:rsidR="00B905CD">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w:t>
      </w:r>
      <w:proofErr w:type="spellStart"/>
      <w:r w:rsidRPr="00E7492B">
        <w:rPr>
          <w:color w:val="000000"/>
        </w:rPr>
        <w:t>възлагане</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proofErr w:type="spellStart"/>
      <w:r w:rsidRPr="00E7492B">
        <w:rPr>
          <w:color w:val="000000"/>
        </w:rPr>
        <w:t>обществена</w:t>
      </w:r>
      <w:proofErr w:type="spellEnd"/>
      <w:r w:rsidRPr="00E7492B">
        <w:rPr>
          <w:color w:val="000000"/>
        </w:rPr>
        <w:t xml:space="preserve"> </w:t>
      </w:r>
      <w:proofErr w:type="spellStart"/>
      <w:r w:rsidRPr="00E7492B">
        <w:rPr>
          <w:color w:val="000000"/>
        </w:rPr>
        <w:t>поръчка</w:t>
      </w:r>
      <w:proofErr w:type="spellEnd"/>
      <w:r w:rsidRPr="00E7492B">
        <w:rPr>
          <w:color w:val="000000"/>
        </w:rPr>
        <w:t xml:space="preserve"> с </w:t>
      </w:r>
      <w:proofErr w:type="spellStart"/>
      <w:r w:rsidRPr="00E7492B">
        <w:rPr>
          <w:color w:val="000000"/>
        </w:rPr>
        <w:t>предмет</w:t>
      </w:r>
      <w:proofErr w:type="spellEnd"/>
      <w:r w:rsidRPr="00E7492B">
        <w:rPr>
          <w:color w:val="000000"/>
        </w:rPr>
        <w:t>:</w:t>
      </w:r>
      <w:r w:rsidR="00360380">
        <w:rPr>
          <w:bCs/>
          <w:lang w:val="bg-BG"/>
        </w:rPr>
        <w:t xml:space="preserve"> </w:t>
      </w:r>
      <w:r w:rsidR="00360380" w:rsidRPr="00360380">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r w:rsidRPr="003F1516">
        <w:t>,</w:t>
      </w:r>
      <w:r>
        <w:rPr>
          <w:b/>
        </w:rPr>
        <w:t xml:space="preserve"> </w:t>
      </w:r>
      <w:proofErr w:type="spellStart"/>
      <w:r>
        <w:t>след</w:t>
      </w:r>
      <w:proofErr w:type="spellEnd"/>
      <w:r>
        <w:t xml:space="preserve"> </w:t>
      </w:r>
      <w:proofErr w:type="spellStart"/>
      <w:r>
        <w:t>като</w:t>
      </w:r>
      <w:proofErr w:type="spellEnd"/>
      <w:r>
        <w:t xml:space="preserve"> </w:t>
      </w:r>
      <w:proofErr w:type="spellStart"/>
      <w:r>
        <w:t>се</w:t>
      </w:r>
      <w:proofErr w:type="spellEnd"/>
      <w:r>
        <w:t xml:space="preserve"> </w:t>
      </w:r>
      <w:proofErr w:type="spellStart"/>
      <w:r>
        <w:t>запознах</w:t>
      </w:r>
      <w:proofErr w:type="spellEnd"/>
      <w:r>
        <w:t xml:space="preserve"> с </w:t>
      </w:r>
      <w:proofErr w:type="spellStart"/>
      <w:r>
        <w:t>условията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процедурата</w:t>
      </w:r>
      <w:proofErr w:type="spellEnd"/>
      <w:r>
        <w:t xml:space="preserve">, </w:t>
      </w:r>
      <w:proofErr w:type="spellStart"/>
      <w:r>
        <w:t>предлагам</w:t>
      </w:r>
      <w:proofErr w:type="spellEnd"/>
      <w:r>
        <w:t xml:space="preserve"> </w:t>
      </w:r>
      <w:proofErr w:type="spellStart"/>
      <w:r>
        <w:t>представляваният</w:t>
      </w:r>
      <w:proofErr w:type="spellEnd"/>
      <w:r>
        <w:t xml:space="preserve"> </w:t>
      </w:r>
      <w:proofErr w:type="spellStart"/>
      <w:r>
        <w:t>от</w:t>
      </w:r>
      <w:proofErr w:type="spellEnd"/>
      <w:r>
        <w:t xml:space="preserve"> </w:t>
      </w:r>
      <w:proofErr w:type="spellStart"/>
      <w:r>
        <w:t>мен</w:t>
      </w:r>
      <w:proofErr w:type="spellEnd"/>
      <w:r>
        <w:t xml:space="preserve"> </w:t>
      </w:r>
      <w:proofErr w:type="spellStart"/>
      <w:r>
        <w:t>участник</w:t>
      </w:r>
      <w:proofErr w:type="spellEnd"/>
      <w:r>
        <w:t xml:space="preserve"> </w:t>
      </w:r>
      <w:r w:rsidR="00360380">
        <w:rPr>
          <w:lang w:val="bg-BG"/>
        </w:rPr>
        <w:t>да</w:t>
      </w:r>
      <w:r>
        <w:t xml:space="preserve"> </w:t>
      </w:r>
      <w:proofErr w:type="spellStart"/>
      <w:r>
        <w:t>изпълни</w:t>
      </w:r>
      <w:proofErr w:type="spellEnd"/>
      <w:r>
        <w:t xml:space="preserve"> </w:t>
      </w:r>
      <w:proofErr w:type="spellStart"/>
      <w:r>
        <w:t>поръчката</w:t>
      </w:r>
      <w:proofErr w:type="spellEnd"/>
      <w:r>
        <w:t xml:space="preserve"> </w:t>
      </w:r>
      <w:proofErr w:type="spellStart"/>
      <w:r>
        <w:t>при</w:t>
      </w:r>
      <w:proofErr w:type="spellEnd"/>
      <w:r>
        <w:t xml:space="preserve"> </w:t>
      </w:r>
      <w:proofErr w:type="spellStart"/>
      <w:r>
        <w:t>следните</w:t>
      </w:r>
      <w:proofErr w:type="spellEnd"/>
      <w:r>
        <w:t xml:space="preserve"> </w:t>
      </w:r>
      <w:proofErr w:type="spellStart"/>
      <w:r>
        <w:t>условия</w:t>
      </w:r>
      <w:proofErr w:type="spellEnd"/>
      <w:r>
        <w:t>:</w:t>
      </w:r>
      <w:proofErr w:type="gramEnd"/>
    </w:p>
    <w:p w:rsidR="00820660" w:rsidRDefault="00820660" w:rsidP="00A127A9">
      <w:pPr>
        <w:jc w:val="both"/>
        <w:textAlignment w:val="center"/>
      </w:pPr>
    </w:p>
    <w:p w:rsidR="00A510EA" w:rsidRPr="00D07FBC" w:rsidRDefault="00CF23D1" w:rsidP="00FA643B">
      <w:pPr>
        <w:pStyle w:val="a3"/>
        <w:numPr>
          <w:ilvl w:val="0"/>
          <w:numId w:val="45"/>
        </w:numPr>
        <w:jc w:val="both"/>
        <w:textAlignment w:val="center"/>
        <w:rPr>
          <w:rFonts w:eastAsia="Calibri"/>
          <w:i/>
        </w:rPr>
      </w:pPr>
      <w:r w:rsidRPr="00D07FBC">
        <w:rPr>
          <w:rFonts w:eastAsia="Calibri"/>
          <w:lang w:eastAsia="en-US"/>
        </w:rPr>
        <w:t>Предлага</w:t>
      </w:r>
      <w:r w:rsidR="002B58C1" w:rsidRPr="00D07FBC">
        <w:rPr>
          <w:rFonts w:eastAsia="Calibri"/>
          <w:lang w:eastAsia="en-US"/>
        </w:rPr>
        <w:t>м</w:t>
      </w:r>
      <w:r w:rsidRPr="00D07FBC">
        <w:rPr>
          <w:rFonts w:eastAsia="Calibri"/>
          <w:lang w:eastAsia="en-US"/>
        </w:rPr>
        <w:t>е крайна цена за един</w:t>
      </w:r>
      <w:r w:rsidR="00FA643B" w:rsidRPr="00D07FBC">
        <w:rPr>
          <w:rFonts w:eastAsia="Calibri"/>
          <w:lang w:eastAsia="en-US"/>
        </w:rPr>
        <w:t xml:space="preserve"> М</w:t>
      </w:r>
      <w:proofErr w:type="spellStart"/>
      <w:r w:rsidR="00FA643B" w:rsidRPr="00D07FBC">
        <w:rPr>
          <w:rFonts w:eastAsia="Calibri"/>
          <w:lang w:val="en-US" w:eastAsia="en-US"/>
        </w:rPr>
        <w:t>Wh</w:t>
      </w:r>
      <w:proofErr w:type="spellEnd"/>
      <w:r w:rsidR="00FA643B" w:rsidRPr="00D07FBC">
        <w:rPr>
          <w:rFonts w:eastAsia="Calibri"/>
          <w:lang w:val="en-US" w:eastAsia="en-US"/>
        </w:rPr>
        <w:t xml:space="preserve"> </w:t>
      </w:r>
      <w:r w:rsidR="00FA643B" w:rsidRPr="00D07FBC">
        <w:rPr>
          <w:rFonts w:eastAsia="Calibri"/>
          <w:lang w:eastAsia="en-US"/>
        </w:rPr>
        <w:t xml:space="preserve">нетна </w:t>
      </w:r>
      <w:proofErr w:type="spellStart"/>
      <w:r w:rsidR="00FA643B" w:rsidRPr="00D07FBC">
        <w:rPr>
          <w:rFonts w:eastAsia="Calibri"/>
          <w:lang w:val="en-US" w:eastAsia="en-US"/>
        </w:rPr>
        <w:t>активна</w:t>
      </w:r>
      <w:proofErr w:type="spellEnd"/>
      <w:r w:rsidR="00FA643B" w:rsidRPr="00D07FBC">
        <w:rPr>
          <w:rFonts w:eastAsia="Calibri"/>
          <w:lang w:val="en-US" w:eastAsia="en-US"/>
        </w:rPr>
        <w:t xml:space="preserve"> </w:t>
      </w:r>
      <w:proofErr w:type="spellStart"/>
      <w:r w:rsidR="00FA643B" w:rsidRPr="00D07FBC">
        <w:rPr>
          <w:rFonts w:eastAsia="Calibri"/>
          <w:lang w:val="en-US" w:eastAsia="en-US"/>
        </w:rPr>
        <w:t>електрическа</w:t>
      </w:r>
      <w:proofErr w:type="spellEnd"/>
      <w:r w:rsidR="00FA643B" w:rsidRPr="00D07FBC">
        <w:rPr>
          <w:rFonts w:eastAsia="Calibri"/>
          <w:lang w:val="en-US" w:eastAsia="en-US"/>
        </w:rPr>
        <w:t xml:space="preserve"> </w:t>
      </w:r>
      <w:proofErr w:type="spellStart"/>
      <w:r w:rsidR="00FA643B" w:rsidRPr="00D07FBC">
        <w:rPr>
          <w:rFonts w:eastAsia="Calibri"/>
          <w:lang w:val="en-US" w:eastAsia="en-US"/>
        </w:rPr>
        <w:t>енергия</w:t>
      </w:r>
      <w:proofErr w:type="spellEnd"/>
      <w:r w:rsidR="00FA643B" w:rsidRPr="00D07FBC">
        <w:rPr>
          <w:rFonts w:eastAsia="Calibri"/>
          <w:lang w:val="en-US" w:eastAsia="en-US"/>
        </w:rPr>
        <w:t xml:space="preserve"> </w:t>
      </w:r>
      <w:r w:rsidRPr="00D07FBC">
        <w:rPr>
          <w:rFonts w:eastAsia="Calibri"/>
          <w:lang w:eastAsia="en-US"/>
        </w:rPr>
        <w:t xml:space="preserve">в размер на ……………………лева без ДДС </w:t>
      </w:r>
      <w:r w:rsidRPr="00D07FBC">
        <w:rPr>
          <w:rFonts w:eastAsia="Calibri"/>
          <w:i/>
          <w:lang w:eastAsia="en-US"/>
        </w:rPr>
        <w:t xml:space="preserve">/посочва се с точност до втория знак след десетичната запетая/ </w:t>
      </w:r>
    </w:p>
    <w:p w:rsidR="00A71CB3" w:rsidRPr="00A71CB3" w:rsidRDefault="00A71CB3" w:rsidP="00A71CB3">
      <w:pPr>
        <w:jc w:val="both"/>
        <w:rPr>
          <w:rFonts w:eastAsia="Calibri"/>
          <w:color w:val="000000"/>
        </w:rPr>
      </w:pPr>
    </w:p>
    <w:p w:rsidR="00FA643B" w:rsidRPr="00FA643B" w:rsidRDefault="00DE0813" w:rsidP="00FA643B">
      <w:pPr>
        <w:ind w:firstLine="993"/>
        <w:jc w:val="both"/>
        <w:rPr>
          <w:rFonts w:eastAsia="Calibri"/>
          <w:i/>
        </w:rPr>
      </w:pPr>
      <w:r w:rsidRPr="00FA643B">
        <w:rPr>
          <w:rFonts w:eastAsia="Calibri"/>
          <w:i/>
          <w:lang w:val="bg-BG"/>
        </w:rPr>
        <w:t>Забележка</w:t>
      </w:r>
      <w:r w:rsidR="00FA643B">
        <w:rPr>
          <w:rFonts w:eastAsia="Calibri"/>
          <w:i/>
          <w:lang w:val="bg-BG"/>
        </w:rPr>
        <w:t xml:space="preserve"> </w:t>
      </w:r>
      <w:r w:rsidR="00FA643B" w:rsidRPr="00FA643B">
        <w:rPr>
          <w:rFonts w:eastAsia="Calibri"/>
          <w:i/>
          <w:lang w:val="bg-BG"/>
        </w:rPr>
        <w:t xml:space="preserve">В предложената цена </w:t>
      </w:r>
      <w:r w:rsidR="00FA643B" w:rsidRPr="00FA643B">
        <w:rPr>
          <w:rFonts w:eastAsia="Calibri"/>
          <w:b/>
          <w:i/>
          <w:lang w:val="bg-BG"/>
        </w:rPr>
        <w:t xml:space="preserve">е </w:t>
      </w:r>
      <w:r w:rsidR="00FA643B" w:rsidRPr="00FA643B">
        <w:rPr>
          <w:rFonts w:eastAsia="Calibri"/>
          <w:i/>
          <w:lang w:val="bg-BG"/>
        </w:rPr>
        <w:t xml:space="preserve">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00FA643B" w:rsidRPr="00FA643B">
        <w:rPr>
          <w:rFonts w:eastAsia="Calibri"/>
          <w:i/>
          <w:lang w:val="bg-BG"/>
        </w:rPr>
        <w:t>товарови</w:t>
      </w:r>
      <w:proofErr w:type="spellEnd"/>
      <w:r w:rsidR="00FA643B" w:rsidRPr="00FA643B">
        <w:rPr>
          <w:rFonts w:eastAsia="Calibri"/>
          <w:i/>
          <w:lang w:val="bg-BG"/>
        </w:rPr>
        <w:t xml:space="preserve"> графици) и всички разходи свързани с изпълнението на поръчката, </w:t>
      </w:r>
      <w:proofErr w:type="spellStart"/>
      <w:r w:rsidR="00FA643B" w:rsidRPr="00FA643B">
        <w:rPr>
          <w:rFonts w:eastAsia="Calibri"/>
          <w:i/>
        </w:rPr>
        <w:t>прогнозната</w:t>
      </w:r>
      <w:proofErr w:type="spellEnd"/>
      <w:r w:rsidR="00FA643B" w:rsidRPr="00FA643B">
        <w:rPr>
          <w:rFonts w:eastAsia="Calibri"/>
          <w:i/>
        </w:rPr>
        <w:t xml:space="preserve"> </w:t>
      </w:r>
      <w:proofErr w:type="spellStart"/>
      <w:r w:rsidR="00FA643B" w:rsidRPr="00FA643B">
        <w:rPr>
          <w:rFonts w:eastAsia="Calibri"/>
          <w:i/>
        </w:rPr>
        <w:t>стойност</w:t>
      </w:r>
      <w:proofErr w:type="spellEnd"/>
      <w:r w:rsidR="00FA643B" w:rsidRPr="00FA643B">
        <w:rPr>
          <w:rFonts w:eastAsia="Calibri"/>
          <w:i/>
        </w:rPr>
        <w:t xml:space="preserve"> </w:t>
      </w:r>
      <w:proofErr w:type="spellStart"/>
      <w:r w:rsidR="00FA643B" w:rsidRPr="00FA643B">
        <w:rPr>
          <w:rFonts w:eastAsia="Calibri"/>
          <w:i/>
        </w:rPr>
        <w:t>за</w:t>
      </w:r>
      <w:proofErr w:type="spellEnd"/>
      <w:r w:rsidR="00FA643B" w:rsidRPr="00FA643B">
        <w:rPr>
          <w:rFonts w:eastAsia="Calibri"/>
          <w:i/>
        </w:rPr>
        <w:t xml:space="preserve"> </w:t>
      </w:r>
      <w:proofErr w:type="spellStart"/>
      <w:r w:rsidR="00FA643B" w:rsidRPr="00FA643B">
        <w:rPr>
          <w:rFonts w:eastAsia="Calibri"/>
          <w:i/>
        </w:rPr>
        <w:t>упражняване</w:t>
      </w:r>
      <w:proofErr w:type="spellEnd"/>
      <w:r w:rsidR="00FA643B" w:rsidRPr="00FA643B">
        <w:rPr>
          <w:rFonts w:eastAsia="Calibri"/>
          <w:i/>
        </w:rPr>
        <w:t xml:space="preserve"> </w:t>
      </w:r>
      <w:proofErr w:type="spellStart"/>
      <w:r w:rsidR="00FA643B" w:rsidRPr="00FA643B">
        <w:rPr>
          <w:rFonts w:eastAsia="Calibri"/>
          <w:i/>
        </w:rPr>
        <w:t>на</w:t>
      </w:r>
      <w:proofErr w:type="spellEnd"/>
      <w:r w:rsidR="00FA643B" w:rsidRPr="00FA643B">
        <w:rPr>
          <w:rFonts w:eastAsia="Calibri"/>
          <w:i/>
        </w:rPr>
        <w:t xml:space="preserve"> „</w:t>
      </w:r>
      <w:proofErr w:type="spellStart"/>
      <w:r w:rsidR="00FA643B" w:rsidRPr="00FA643B">
        <w:rPr>
          <w:rFonts w:eastAsia="Calibri"/>
          <w:i/>
        </w:rPr>
        <w:t>опция</w:t>
      </w:r>
      <w:proofErr w:type="spellEnd"/>
      <w:r w:rsidR="00FA643B" w:rsidRPr="00FA643B">
        <w:rPr>
          <w:rFonts w:eastAsia="Calibri"/>
          <w:i/>
        </w:rPr>
        <w:t xml:space="preserve"> </w:t>
      </w:r>
      <w:proofErr w:type="spellStart"/>
      <w:r w:rsidR="00FA643B" w:rsidRPr="00FA643B">
        <w:rPr>
          <w:rFonts w:eastAsia="Calibri"/>
          <w:i/>
        </w:rPr>
        <w:t>за</w:t>
      </w:r>
      <w:proofErr w:type="spellEnd"/>
      <w:r w:rsidR="00FA643B" w:rsidRPr="00FA643B">
        <w:rPr>
          <w:rFonts w:eastAsia="Calibri"/>
          <w:i/>
        </w:rPr>
        <w:t xml:space="preserve"> </w:t>
      </w:r>
      <w:proofErr w:type="spellStart"/>
      <w:r w:rsidR="00FA643B" w:rsidRPr="00FA643B">
        <w:rPr>
          <w:rFonts w:eastAsia="Calibri"/>
          <w:i/>
        </w:rPr>
        <w:t>допълнителни</w:t>
      </w:r>
      <w:proofErr w:type="spellEnd"/>
      <w:r w:rsidR="00FA643B" w:rsidRPr="00FA643B">
        <w:rPr>
          <w:rFonts w:eastAsia="Calibri"/>
          <w:i/>
        </w:rPr>
        <w:t xml:space="preserve"> </w:t>
      </w:r>
      <w:proofErr w:type="spellStart"/>
      <w:r w:rsidR="00FA643B" w:rsidRPr="00FA643B">
        <w:rPr>
          <w:rFonts w:eastAsia="Calibri"/>
          <w:i/>
        </w:rPr>
        <w:t>доставки</w:t>
      </w:r>
      <w:proofErr w:type="spellEnd"/>
      <w:r w:rsidR="00FA643B" w:rsidRPr="00FA643B">
        <w:rPr>
          <w:rFonts w:eastAsia="Calibri"/>
          <w:i/>
        </w:rPr>
        <w:t xml:space="preserve">” </w:t>
      </w:r>
      <w:r w:rsidR="00FA643B" w:rsidRPr="00FA643B">
        <w:rPr>
          <w:rFonts w:eastAsia="Calibri"/>
          <w:i/>
          <w:lang w:val="bg-BG"/>
        </w:rPr>
        <w:t xml:space="preserve">без в балансиращата група допълнително да се начисляват суми за излишък и недостиг на </w:t>
      </w:r>
      <w:proofErr w:type="spellStart"/>
      <w:r w:rsidR="00FA643B" w:rsidRPr="00FA643B">
        <w:rPr>
          <w:rFonts w:eastAsia="Calibri"/>
          <w:i/>
          <w:lang w:val="bg-BG"/>
        </w:rPr>
        <w:t>небалансите</w:t>
      </w:r>
      <w:proofErr w:type="spellEnd"/>
      <w:r w:rsidR="00FA643B" w:rsidRPr="00FA643B">
        <w:rPr>
          <w:rFonts w:eastAsia="Calibri"/>
          <w:i/>
          <w:lang w:val="bg-BG"/>
        </w:rPr>
        <w:t>.</w:t>
      </w:r>
      <w:r w:rsidR="00FA643B" w:rsidRPr="00FA643B">
        <w:rPr>
          <w:rFonts w:eastAsia="Calibri"/>
          <w:i/>
          <w:lang w:val="bg-BG"/>
        </w:rPr>
        <w:tab/>
      </w:r>
      <w:r w:rsidR="00FA643B" w:rsidRPr="00FA643B">
        <w:rPr>
          <w:rFonts w:eastAsia="Calibri"/>
          <w:i/>
          <w:lang w:val="bg-BG"/>
        </w:rPr>
        <w:tab/>
      </w:r>
      <w:r w:rsidR="00FA643B" w:rsidRPr="00FA643B">
        <w:rPr>
          <w:rFonts w:eastAsia="Calibri"/>
          <w:i/>
          <w:lang w:val="bg-BG"/>
        </w:rPr>
        <w:tab/>
      </w:r>
      <w:r w:rsidR="00FA643B" w:rsidRPr="00FA643B">
        <w:rPr>
          <w:rFonts w:eastAsia="Calibri"/>
          <w:i/>
          <w:lang w:val="bg-BG"/>
        </w:rPr>
        <w:tab/>
      </w:r>
      <w:r w:rsidR="00FA643B" w:rsidRPr="00FA643B">
        <w:rPr>
          <w:rFonts w:eastAsia="Calibri"/>
          <w:i/>
          <w:lang w:val="bg-BG"/>
        </w:rPr>
        <w:tab/>
      </w:r>
    </w:p>
    <w:p w:rsidR="00DE0813" w:rsidRPr="00FA643B" w:rsidRDefault="00FA643B" w:rsidP="00FA643B">
      <w:pPr>
        <w:ind w:firstLine="425"/>
        <w:jc w:val="both"/>
        <w:rPr>
          <w:rFonts w:eastAsia="Calibri"/>
          <w:i/>
          <w:lang w:val="bg-BG"/>
        </w:rPr>
      </w:pPr>
      <w:r w:rsidRPr="00FA643B">
        <w:rPr>
          <w:rFonts w:eastAsia="Calibri"/>
          <w:i/>
        </w:rPr>
        <w:t xml:space="preserve">В </w:t>
      </w:r>
      <w:proofErr w:type="spellStart"/>
      <w:r w:rsidRPr="00FA643B">
        <w:rPr>
          <w:rFonts w:eastAsia="Calibri"/>
          <w:i/>
        </w:rPr>
        <w:t>цената</w:t>
      </w:r>
      <w:proofErr w:type="spellEnd"/>
      <w:r w:rsidRPr="00FA643B">
        <w:rPr>
          <w:rFonts w:eastAsia="Calibri"/>
          <w:i/>
        </w:rPr>
        <w:t xml:space="preserve"> </w:t>
      </w:r>
      <w:proofErr w:type="spellStart"/>
      <w:r w:rsidRPr="00FA643B">
        <w:rPr>
          <w:rFonts w:eastAsia="Calibri"/>
          <w:b/>
          <w:i/>
        </w:rPr>
        <w:t>не</w:t>
      </w:r>
      <w:proofErr w:type="spellEnd"/>
      <w:r w:rsidRPr="00FA643B">
        <w:rPr>
          <w:rFonts w:eastAsia="Calibri"/>
          <w:b/>
          <w:i/>
        </w:rPr>
        <w:t xml:space="preserve"> </w:t>
      </w:r>
      <w:proofErr w:type="spellStart"/>
      <w:r w:rsidRPr="00FA643B">
        <w:rPr>
          <w:rFonts w:eastAsia="Calibri"/>
          <w:b/>
          <w:i/>
        </w:rPr>
        <w:t>се</w:t>
      </w:r>
      <w:proofErr w:type="spellEnd"/>
      <w:r w:rsidRPr="00FA643B">
        <w:rPr>
          <w:rFonts w:eastAsia="Calibri"/>
          <w:b/>
          <w:i/>
        </w:rPr>
        <w:t xml:space="preserve"> </w:t>
      </w:r>
      <w:proofErr w:type="spellStart"/>
      <w:r w:rsidRPr="00FA643B">
        <w:rPr>
          <w:rFonts w:eastAsia="Calibri"/>
          <w:i/>
        </w:rPr>
        <w:t>включват</w:t>
      </w:r>
      <w:proofErr w:type="spellEnd"/>
      <w:r w:rsidRPr="00FA643B">
        <w:rPr>
          <w:rFonts w:eastAsia="Calibri"/>
          <w:i/>
        </w:rPr>
        <w:t xml:space="preserve"> </w:t>
      </w:r>
      <w:proofErr w:type="spellStart"/>
      <w:r w:rsidRPr="00FA643B">
        <w:rPr>
          <w:rFonts w:eastAsia="Calibri"/>
          <w:i/>
        </w:rPr>
        <w:t>нормативно</w:t>
      </w:r>
      <w:proofErr w:type="spellEnd"/>
      <w:r w:rsidRPr="00FA643B">
        <w:rPr>
          <w:rFonts w:eastAsia="Calibri"/>
          <w:i/>
        </w:rPr>
        <w:t xml:space="preserve"> </w:t>
      </w:r>
      <w:proofErr w:type="spellStart"/>
      <w:r w:rsidRPr="00FA643B">
        <w:rPr>
          <w:rFonts w:eastAsia="Calibri"/>
          <w:i/>
        </w:rPr>
        <w:t>определените</w:t>
      </w:r>
      <w:proofErr w:type="spellEnd"/>
      <w:r w:rsidRPr="00FA643B">
        <w:rPr>
          <w:rFonts w:eastAsia="Calibri"/>
          <w:i/>
        </w:rPr>
        <w:t xml:space="preserve"> </w:t>
      </w:r>
      <w:proofErr w:type="spellStart"/>
      <w:r w:rsidRPr="00FA643B">
        <w:rPr>
          <w:rFonts w:eastAsia="Calibri"/>
          <w:i/>
        </w:rPr>
        <w:t>такси</w:t>
      </w:r>
      <w:proofErr w:type="spellEnd"/>
      <w:r w:rsidRPr="00FA643B">
        <w:rPr>
          <w:rFonts w:eastAsia="Calibri"/>
          <w:i/>
          <w:lang w:val="bg-BG"/>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w:t>
      </w:r>
    </w:p>
    <w:p w:rsidR="00DE0813" w:rsidRDefault="00B839A5" w:rsidP="00560CFB">
      <w:pPr>
        <w:spacing w:line="276" w:lineRule="auto"/>
        <w:ind w:firstLine="425"/>
        <w:jc w:val="both"/>
        <w:rPr>
          <w:rFonts w:eastAsia="Calibri"/>
          <w:lang w:val="bg-BG"/>
        </w:rPr>
      </w:pPr>
      <w:r>
        <w:rPr>
          <w:rFonts w:eastAsia="Calibri"/>
          <w:lang w:val="bg-BG"/>
        </w:rPr>
        <w:t>Декларирам, че</w:t>
      </w:r>
      <w:r w:rsidRPr="00B839A5">
        <w:rPr>
          <w:rFonts w:eastAsia="Calibri"/>
          <w:lang w:val="bg-BG"/>
        </w:rPr>
        <w:t xml:space="preserve"> няма да начислява</w:t>
      </w:r>
      <w:r>
        <w:rPr>
          <w:rFonts w:eastAsia="Calibri"/>
          <w:lang w:val="bg-BG"/>
        </w:rPr>
        <w:t>м</w:t>
      </w:r>
      <w:r w:rsidRPr="00B839A5">
        <w:rPr>
          <w:rFonts w:eastAsia="Calibri"/>
          <w:lang w:val="bg-BG"/>
        </w:rPr>
        <w:t xml:space="preserve"> допълнителна такса за участие в баланс</w:t>
      </w:r>
      <w:r>
        <w:rPr>
          <w:rFonts w:eastAsia="Calibri"/>
          <w:lang w:val="bg-BG"/>
        </w:rPr>
        <w:t>ираща група и няма да начислявам</w:t>
      </w:r>
      <w:r w:rsidRPr="00B839A5">
        <w:rPr>
          <w:rFonts w:eastAsia="Calibri"/>
          <w:lang w:val="bg-BG"/>
        </w:rPr>
        <w:t xml:space="preserve"> допълнителни суми над предложената цена за излишък и недостиг на енергия.</w:t>
      </w:r>
    </w:p>
    <w:p w:rsidR="00397A9B" w:rsidRPr="00FA643B" w:rsidRDefault="00397A9B" w:rsidP="00560CFB">
      <w:pPr>
        <w:spacing w:line="276" w:lineRule="auto"/>
        <w:ind w:firstLine="425"/>
        <w:jc w:val="both"/>
        <w:rPr>
          <w:rFonts w:eastAsia="Calibri"/>
          <w:b/>
          <w:i/>
          <w:lang w:val="bg-BG"/>
        </w:rPr>
      </w:pPr>
      <w:r>
        <w:rPr>
          <w:rFonts w:eastAsia="Calibri"/>
          <w:lang w:val="bg-BG"/>
        </w:rPr>
        <w:t>Декларирам, че ако бъда избран за и</w:t>
      </w:r>
      <w:r w:rsidRPr="00397A9B">
        <w:rPr>
          <w:rFonts w:eastAsia="Calibri"/>
          <w:lang w:val="bg-BG"/>
        </w:rPr>
        <w:t xml:space="preserve">зпълнителят </w:t>
      </w:r>
      <w:r>
        <w:rPr>
          <w:rFonts w:eastAsia="Calibri"/>
          <w:lang w:val="bg-BG"/>
        </w:rPr>
        <w:t>ще</w:t>
      </w:r>
      <w:r w:rsidRPr="00397A9B">
        <w:rPr>
          <w:rFonts w:eastAsia="Calibri"/>
          <w:lang w:val="bg-BG"/>
        </w:rPr>
        <w:t xml:space="preserve"> издава</w:t>
      </w:r>
      <w:r>
        <w:rPr>
          <w:rFonts w:eastAsia="Calibri"/>
          <w:lang w:val="bg-BG"/>
        </w:rPr>
        <w:t>м</w:t>
      </w:r>
      <w:r w:rsidRPr="00397A9B">
        <w:rPr>
          <w:rFonts w:eastAsia="Calibri"/>
          <w:lang w:val="bg-BG"/>
        </w:rPr>
        <w:t xml:space="preserve"> единна фактура за всеки един от разпоредителите с бюджетни сре</w:t>
      </w:r>
      <w:r>
        <w:rPr>
          <w:rFonts w:eastAsia="Calibri"/>
          <w:lang w:val="bg-BG"/>
        </w:rPr>
        <w:t>дства (изброени в приложението)</w:t>
      </w:r>
      <w:r w:rsidRPr="00397A9B">
        <w:rPr>
          <w:rFonts w:eastAsia="Calibri"/>
          <w:lang w:val="bg-BG"/>
        </w:rPr>
        <w:t>, включваща освен цената за консумираната електрическа енергия и всички нормативно определените такси, стойността за мрежови услуги, дължимия акциз и др.</w:t>
      </w:r>
    </w:p>
    <w:p w:rsidR="00560CFB" w:rsidRPr="00EF2201" w:rsidRDefault="00560CFB" w:rsidP="00560CFB">
      <w:pPr>
        <w:pStyle w:val="21"/>
        <w:spacing w:after="0" w:line="240" w:lineRule="auto"/>
        <w:ind w:firstLine="425"/>
        <w:jc w:val="both"/>
        <w:rPr>
          <w:lang w:val="bg-BG"/>
        </w:rPr>
      </w:pPr>
      <w:proofErr w:type="spellStart"/>
      <w:r>
        <w:t>Приемам</w:t>
      </w:r>
      <w:proofErr w:type="spellEnd"/>
      <w:r w:rsidRPr="009548B0">
        <w:t xml:space="preserve">, </w:t>
      </w:r>
      <w:proofErr w:type="spellStart"/>
      <w:r w:rsidRPr="009548B0">
        <w:t>че</w:t>
      </w:r>
      <w:proofErr w:type="spellEnd"/>
      <w:r w:rsidRPr="009548B0">
        <w:t xml:space="preserve"> </w:t>
      </w:r>
      <w:proofErr w:type="spellStart"/>
      <w:r w:rsidRPr="009548B0">
        <w:t>единствено</w:t>
      </w:r>
      <w:proofErr w:type="spellEnd"/>
      <w:r w:rsidRPr="009548B0">
        <w:t xml:space="preserve"> и </w:t>
      </w:r>
      <w:proofErr w:type="spellStart"/>
      <w:r w:rsidRPr="009548B0">
        <w:t>само</w:t>
      </w:r>
      <w:proofErr w:type="spellEnd"/>
      <w:r w:rsidRPr="009548B0">
        <w:t xml:space="preserve"> </w:t>
      </w:r>
      <w:r>
        <w:rPr>
          <w:lang w:val="bg-BG"/>
        </w:rPr>
        <w:t>представляваният от мен участник</w:t>
      </w:r>
      <w:r>
        <w:t xml:space="preserve"> </w:t>
      </w:r>
      <w:proofErr w:type="spellStart"/>
      <w:r>
        <w:t>ще</w:t>
      </w:r>
      <w:proofErr w:type="spellEnd"/>
      <w:r>
        <w:t xml:space="preserve"> </w:t>
      </w:r>
      <w:proofErr w:type="spellStart"/>
      <w:r>
        <w:t>бъде</w:t>
      </w:r>
      <w:proofErr w:type="spellEnd"/>
      <w:r>
        <w:t xml:space="preserve"> </w:t>
      </w:r>
      <w:proofErr w:type="spellStart"/>
      <w:r>
        <w:t>отговор</w:t>
      </w:r>
      <w:r>
        <w:rPr>
          <w:lang w:val="bg-BG"/>
        </w:rPr>
        <w:t>ен</w:t>
      </w:r>
      <w:proofErr w:type="spellEnd"/>
      <w:r w:rsidRPr="009548B0">
        <w:t xml:space="preserve"> </w:t>
      </w:r>
      <w:proofErr w:type="spellStart"/>
      <w:r w:rsidRPr="009548B0">
        <w:t>за</w:t>
      </w:r>
      <w:proofErr w:type="spellEnd"/>
      <w:r w:rsidRPr="009548B0">
        <w:t xml:space="preserve"> </w:t>
      </w:r>
      <w:proofErr w:type="spellStart"/>
      <w:r w:rsidRPr="009548B0">
        <w:t>евентуално</w:t>
      </w:r>
      <w:proofErr w:type="spellEnd"/>
      <w:r w:rsidRPr="009548B0">
        <w:t xml:space="preserve"> </w:t>
      </w:r>
      <w:proofErr w:type="spellStart"/>
      <w:r w:rsidRPr="009548B0">
        <w:t>допуснати</w:t>
      </w:r>
      <w:proofErr w:type="spellEnd"/>
      <w:r w:rsidRPr="009548B0">
        <w:t xml:space="preserve"> </w:t>
      </w:r>
      <w:proofErr w:type="spellStart"/>
      <w:r w:rsidRPr="009548B0">
        <w:t>грешки</w:t>
      </w:r>
      <w:proofErr w:type="spellEnd"/>
      <w:r w:rsidRPr="009548B0">
        <w:t xml:space="preserve"> </w:t>
      </w:r>
      <w:proofErr w:type="spellStart"/>
      <w:r w:rsidRPr="009548B0">
        <w:t>или</w:t>
      </w:r>
      <w:proofErr w:type="spellEnd"/>
      <w:r w:rsidRPr="009548B0">
        <w:t xml:space="preserve"> </w:t>
      </w:r>
      <w:proofErr w:type="spellStart"/>
      <w:r w:rsidRPr="009548B0">
        <w:t>пропуски</w:t>
      </w:r>
      <w:proofErr w:type="spellEnd"/>
      <w:r w:rsidRPr="009548B0">
        <w:t xml:space="preserve"> в </w:t>
      </w:r>
      <w:proofErr w:type="spellStart"/>
      <w:r w:rsidRPr="009548B0">
        <w:t>изчисленията</w:t>
      </w:r>
      <w:proofErr w:type="spellEnd"/>
      <w:r w:rsidRPr="009548B0">
        <w:t xml:space="preserve"> </w:t>
      </w:r>
      <w:proofErr w:type="spellStart"/>
      <w:r w:rsidRPr="009548B0">
        <w:t>на</w:t>
      </w:r>
      <w:proofErr w:type="spellEnd"/>
      <w:r w:rsidRPr="009548B0">
        <w:t xml:space="preserve"> </w:t>
      </w:r>
      <w:proofErr w:type="spellStart"/>
      <w:r w:rsidRPr="009548B0">
        <w:t>предложената</w:t>
      </w:r>
      <w:proofErr w:type="spellEnd"/>
      <w:r w:rsidRPr="009548B0">
        <w:t xml:space="preserve"> </w:t>
      </w:r>
      <w:proofErr w:type="spellStart"/>
      <w:r w:rsidRPr="009548B0">
        <w:t>цена</w:t>
      </w:r>
      <w:proofErr w:type="spellEnd"/>
      <w:r w:rsidRPr="009548B0">
        <w:t xml:space="preserve">. </w:t>
      </w:r>
    </w:p>
    <w:p w:rsidR="00560CFB" w:rsidRDefault="00560CFB" w:rsidP="00560CFB">
      <w:pPr>
        <w:pStyle w:val="af0"/>
        <w:spacing w:after="0"/>
        <w:ind w:firstLine="425"/>
        <w:jc w:val="both"/>
        <w:rPr>
          <w:b w:val="0"/>
          <w:sz w:val="24"/>
          <w:szCs w:val="24"/>
          <w:lang w:val="bg-BG"/>
        </w:rPr>
      </w:pPr>
      <w:proofErr w:type="spell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
    <w:p w:rsidR="00B35C53" w:rsidRPr="00E12667" w:rsidRDefault="00B35C53" w:rsidP="00B35C53">
      <w:pPr>
        <w:shd w:val="clear" w:color="auto" w:fill="FFFFFF"/>
        <w:ind w:firstLine="426"/>
        <w:jc w:val="both"/>
      </w:pPr>
      <w:proofErr w:type="spellStart"/>
      <w:r>
        <w:t>Декларирам</w:t>
      </w:r>
      <w:proofErr w:type="spellEnd"/>
      <w:r w:rsidRPr="00E12667">
        <w:t xml:space="preserve">, </w:t>
      </w:r>
      <w:proofErr w:type="spellStart"/>
      <w:r w:rsidRPr="00E12667">
        <w:t>че</w:t>
      </w:r>
      <w:proofErr w:type="spellEnd"/>
      <w:r w:rsidRPr="00E12667">
        <w:t xml:space="preserve"> </w:t>
      </w:r>
      <w:r>
        <w:rPr>
          <w:lang w:val="bg-BG"/>
        </w:rPr>
        <w:t>съм</w:t>
      </w:r>
      <w:r w:rsidRPr="00E12667">
        <w:t xml:space="preserve"> </w:t>
      </w:r>
      <w:proofErr w:type="spellStart"/>
      <w:r w:rsidRPr="00E12667">
        <w:t>съглас</w:t>
      </w:r>
      <w:r>
        <w:rPr>
          <w:lang w:val="bg-BG"/>
        </w:rPr>
        <w:t>ен</w:t>
      </w:r>
      <w:proofErr w:type="spellEnd"/>
      <w:r w:rsidRPr="00E12667">
        <w:t xml:space="preserve"> </w:t>
      </w:r>
      <w:proofErr w:type="spellStart"/>
      <w:r w:rsidRPr="00E12667">
        <w:t>заплащането</w:t>
      </w:r>
      <w:proofErr w:type="spellEnd"/>
      <w:r w:rsidRPr="00E12667">
        <w:t xml:space="preserve"> </w:t>
      </w:r>
      <w:proofErr w:type="spellStart"/>
      <w:r w:rsidRPr="00E12667">
        <w:t>да</w:t>
      </w:r>
      <w:proofErr w:type="spellEnd"/>
      <w:r w:rsidRPr="00E12667">
        <w:t xml:space="preserve"> </w:t>
      </w:r>
      <w:proofErr w:type="spellStart"/>
      <w:r w:rsidRPr="00E12667">
        <w:t>става</w:t>
      </w:r>
      <w:proofErr w:type="spellEnd"/>
      <w:r w:rsidRPr="00E12667">
        <w:t xml:space="preserve"> </w:t>
      </w:r>
      <w:proofErr w:type="spellStart"/>
      <w:r w:rsidRPr="00E12667">
        <w:t>съгласно</w:t>
      </w:r>
      <w:proofErr w:type="spellEnd"/>
      <w:r w:rsidRPr="00E12667">
        <w:t xml:space="preserve"> </w:t>
      </w:r>
      <w:proofErr w:type="spellStart"/>
      <w:r w:rsidRPr="00E12667">
        <w:t>клаузите</w:t>
      </w:r>
      <w:proofErr w:type="spellEnd"/>
      <w:r w:rsidRPr="00E12667">
        <w:t xml:space="preserve">, </w:t>
      </w:r>
      <w:proofErr w:type="spellStart"/>
      <w:r w:rsidRPr="00E12667">
        <w:t>залегнали</w:t>
      </w:r>
      <w:proofErr w:type="spellEnd"/>
      <w:r w:rsidRPr="00E12667">
        <w:t xml:space="preserve"> в (</w:t>
      </w:r>
      <w:proofErr w:type="spellStart"/>
      <w:r w:rsidRPr="00E12667">
        <w:t>проекто</w:t>
      </w:r>
      <w:proofErr w:type="spellEnd"/>
      <w:r w:rsidRPr="00E12667">
        <w:t xml:space="preserve">) </w:t>
      </w:r>
      <w:proofErr w:type="spellStart"/>
      <w:r w:rsidRPr="00E12667">
        <w:t>договора</w:t>
      </w:r>
      <w:proofErr w:type="spellEnd"/>
      <w:r w:rsidRPr="00E12667">
        <w:t xml:space="preserve">, </w:t>
      </w:r>
      <w:proofErr w:type="spellStart"/>
      <w:r w:rsidRPr="00E12667">
        <w:t>като</w:t>
      </w:r>
      <w:proofErr w:type="spellEnd"/>
      <w:r w:rsidRPr="00E12667">
        <w:t xml:space="preserve"> </w:t>
      </w:r>
      <w:proofErr w:type="spellStart"/>
      <w:r w:rsidRPr="00E12667">
        <w:t>всички</w:t>
      </w:r>
      <w:proofErr w:type="spellEnd"/>
      <w:r w:rsidRPr="00E12667">
        <w:t xml:space="preserve"> </w:t>
      </w:r>
      <w:proofErr w:type="spellStart"/>
      <w:r w:rsidRPr="00E12667">
        <w:t>наши</w:t>
      </w:r>
      <w:proofErr w:type="spellEnd"/>
      <w:r w:rsidRPr="00E12667">
        <w:t xml:space="preserve"> </w:t>
      </w:r>
      <w:proofErr w:type="spellStart"/>
      <w:r w:rsidRPr="00E12667">
        <w:t>действия</w:t>
      </w:r>
      <w:proofErr w:type="spellEnd"/>
      <w:r w:rsidRPr="00E12667">
        <w:t xml:space="preserve"> </w:t>
      </w:r>
      <w:proofErr w:type="spellStart"/>
      <w:r w:rsidRPr="00E12667">
        <w:t>подлежат</w:t>
      </w:r>
      <w:proofErr w:type="spellEnd"/>
      <w:r w:rsidRPr="00E12667">
        <w:t xml:space="preserve"> </w:t>
      </w:r>
      <w:proofErr w:type="spellStart"/>
      <w:r w:rsidRPr="00E12667">
        <w:t>на</w:t>
      </w:r>
      <w:proofErr w:type="spellEnd"/>
      <w:r w:rsidRPr="00E12667">
        <w:t xml:space="preserve"> </w:t>
      </w:r>
      <w:proofErr w:type="spellStart"/>
      <w:r w:rsidRPr="00E12667">
        <w:t>проверка</w:t>
      </w:r>
      <w:proofErr w:type="spellEnd"/>
      <w:r w:rsidRPr="00E12667">
        <w:t xml:space="preserve"> и </w:t>
      </w:r>
      <w:proofErr w:type="spellStart"/>
      <w:r w:rsidRPr="00E12667">
        <w:t>съгласуване</w:t>
      </w:r>
      <w:proofErr w:type="spellEnd"/>
      <w:r w:rsidRPr="00E12667">
        <w:t xml:space="preserve"> </w:t>
      </w:r>
      <w:proofErr w:type="spellStart"/>
      <w:r w:rsidRPr="00E12667">
        <w:t>от</w:t>
      </w:r>
      <w:proofErr w:type="spellEnd"/>
      <w:r w:rsidRPr="00E12667">
        <w:t xml:space="preserve"> </w:t>
      </w:r>
      <w:proofErr w:type="spellStart"/>
      <w:r w:rsidRPr="00E12667">
        <w:t>страна</w:t>
      </w:r>
      <w:proofErr w:type="spellEnd"/>
      <w:r w:rsidRPr="00E12667">
        <w:t xml:space="preserve"> </w:t>
      </w:r>
      <w:proofErr w:type="spellStart"/>
      <w:r w:rsidRPr="00E12667">
        <w:t>на</w:t>
      </w:r>
      <w:proofErr w:type="spellEnd"/>
      <w:r w:rsidRPr="00E12667">
        <w:t xml:space="preserve"> </w:t>
      </w:r>
      <w:proofErr w:type="spellStart"/>
      <w:r w:rsidRPr="00E12667">
        <w:t>Възложителя</w:t>
      </w:r>
      <w:proofErr w:type="spellEnd"/>
      <w:r w:rsidRPr="00E12667">
        <w:t xml:space="preserve">, </w:t>
      </w:r>
      <w:proofErr w:type="spellStart"/>
      <w:r w:rsidRPr="00E12667">
        <w:t>вкл</w:t>
      </w:r>
      <w:proofErr w:type="spellEnd"/>
      <w:r w:rsidRPr="00E12667">
        <w:t xml:space="preserve">. </w:t>
      </w:r>
      <w:proofErr w:type="spellStart"/>
      <w:proofErr w:type="gramStart"/>
      <w:r w:rsidRPr="00E12667">
        <w:t>външни</w:t>
      </w:r>
      <w:proofErr w:type="spellEnd"/>
      <w:proofErr w:type="gramEnd"/>
      <w:r w:rsidRPr="00E12667">
        <w:t xml:space="preserve"> </w:t>
      </w:r>
      <w:proofErr w:type="spellStart"/>
      <w:r w:rsidRPr="00E12667">
        <w:t>за</w:t>
      </w:r>
      <w:proofErr w:type="spellEnd"/>
      <w:r w:rsidRPr="00E12667">
        <w:t xml:space="preserve"> </w:t>
      </w:r>
      <w:proofErr w:type="spellStart"/>
      <w:r w:rsidRPr="00E12667">
        <w:t>страната</w:t>
      </w:r>
      <w:proofErr w:type="spellEnd"/>
      <w:r w:rsidRPr="00E12667">
        <w:t xml:space="preserve"> </w:t>
      </w:r>
      <w:proofErr w:type="spellStart"/>
      <w:r w:rsidRPr="00E12667">
        <w:t>органи</w:t>
      </w:r>
      <w:proofErr w:type="spellEnd"/>
      <w:r w:rsidRPr="00E12667">
        <w:t>.</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lastRenderedPageBreak/>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FA643B">
        <w:rPr>
          <w:rFonts w:eastAsia="SimSun"/>
          <w:lang w:val="bg-BG" w:eastAsia="zh-CN"/>
        </w:rPr>
        <w:t xml:space="preserve">4% </w:t>
      </w:r>
      <w:r w:rsidR="00FA643B" w:rsidRPr="00FA643B">
        <w:rPr>
          <w:rFonts w:eastAsia="Calibri"/>
          <w:lang w:val="bg-BG"/>
        </w:rPr>
        <w:t>от прогнозната обща стойност на договора без включен ДДС.</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 _________ / 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bl>
    <w:p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w:t>
      </w:r>
      <w:r w:rsidR="00F97A54">
        <w:rPr>
          <w:b/>
          <w:i/>
          <w:lang w:val="ru-RU" w:eastAsia="zh-CN"/>
        </w:rPr>
        <w:t>4</w:t>
      </w:r>
    </w:p>
    <w:p w:rsidR="008C2EC7" w:rsidRDefault="008C2EC7" w:rsidP="00A127A9">
      <w:pPr>
        <w:rPr>
          <w:b/>
          <w:lang w:val="ru-RU" w:eastAsia="zh-CN"/>
        </w:rPr>
      </w:pPr>
    </w:p>
    <w:p w:rsidR="008C2EC7" w:rsidRDefault="008C2EC7" w:rsidP="00A127A9">
      <w:pPr>
        <w:jc w:val="center"/>
        <w:rPr>
          <w:b/>
          <w:lang w:val="ru-RU" w:eastAsia="zh-CN"/>
        </w:rPr>
      </w:pPr>
      <w:r>
        <w:rPr>
          <w:b/>
          <w:lang w:val="ru-RU" w:eastAsia="zh-CN"/>
        </w:rPr>
        <w:t>Д Е К Л А Р А Ц И Я</w:t>
      </w:r>
    </w:p>
    <w:p w:rsidR="008C2EC7" w:rsidRDefault="008C2EC7" w:rsidP="00A127A9">
      <w:pPr>
        <w:jc w:val="both"/>
        <w:rPr>
          <w:lang w:val="ru-RU" w:eastAsia="zh-CN"/>
        </w:rPr>
      </w:pPr>
    </w:p>
    <w:p w:rsidR="008C2EC7" w:rsidRDefault="008C2EC7" w:rsidP="00A127A9">
      <w:pPr>
        <w:jc w:val="both"/>
        <w:rPr>
          <w:lang w:val="ru-RU" w:eastAsia="zh-CN"/>
        </w:rPr>
      </w:pPr>
    </w:p>
    <w:p w:rsidR="00057CD9" w:rsidRPr="002E6B9C" w:rsidRDefault="00057CD9" w:rsidP="00A127A9">
      <w:pPr>
        <w:jc w:val="both"/>
        <w:rPr>
          <w:lang w:val="bg-BG"/>
        </w:rPr>
      </w:pPr>
      <w:r>
        <w:rPr>
          <w:lang w:val="en-GB"/>
        </w:rPr>
        <w:t>Подписаният/ата……………………………………………..................………................</w:t>
      </w:r>
      <w:r w:rsidR="002E6B9C">
        <w:rPr>
          <w:lang w:val="bg-BG"/>
        </w:rPr>
        <w:t>.................</w:t>
      </w:r>
    </w:p>
    <w:p w:rsidR="00057CD9" w:rsidRDefault="00057CD9" w:rsidP="002E6B9C">
      <w:pPr>
        <w:ind w:left="708" w:firstLine="708"/>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057CD9" w:rsidRPr="002E6B9C" w:rsidRDefault="00057CD9" w:rsidP="00A127A9">
      <w:pPr>
        <w:jc w:val="both"/>
        <w:rPr>
          <w:i/>
          <w:lang w:val="bg-BG"/>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w:t>
      </w:r>
      <w:proofErr w:type="spellStart"/>
      <w:r>
        <w:rPr>
          <w:lang w:val="en-GB"/>
        </w:rPr>
        <w:t>за</w:t>
      </w:r>
      <w:proofErr w:type="spellEnd"/>
      <w:r>
        <w:rPr>
          <w:lang w:val="en-GB"/>
        </w:rPr>
        <w:t xml:space="preserve"> самоличност................................................................................…</w:t>
      </w:r>
      <w:r w:rsidR="002E6B9C">
        <w:rPr>
          <w:lang w:val="bg-BG"/>
        </w:rPr>
        <w:t>................</w:t>
      </w:r>
    </w:p>
    <w:p w:rsidR="00057CD9" w:rsidRDefault="00057CD9" w:rsidP="002E6B9C">
      <w:pPr>
        <w:ind w:left="2124" w:firstLine="708"/>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лична</w:t>
      </w:r>
      <w:proofErr w:type="spellEnd"/>
      <w:r>
        <w:rPr>
          <w:i/>
          <w:vertAlign w:val="superscript"/>
          <w:lang w:val="en-GB"/>
        </w:rPr>
        <w:t xml:space="preserve">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издаването</w:t>
      </w:r>
      <w:proofErr w:type="spellEnd"/>
      <w:r>
        <w:rPr>
          <w:i/>
          <w:vertAlign w:val="superscript"/>
          <w:lang w:val="en-GB"/>
        </w:rPr>
        <w:t>)</w:t>
      </w:r>
    </w:p>
    <w:p w:rsidR="00057CD9" w:rsidRPr="002E6B9C" w:rsidRDefault="00057CD9" w:rsidP="00A127A9">
      <w:pPr>
        <w:jc w:val="both"/>
        <w:rPr>
          <w:lang w:val="bg-BG"/>
        </w:rPr>
      </w:pPr>
      <w:proofErr w:type="gramStart"/>
      <w:r>
        <w:rPr>
          <w:lang w:val="en-GB"/>
        </w:rPr>
        <w:t>в</w:t>
      </w:r>
      <w:proofErr w:type="gramEnd"/>
      <w:r>
        <w:rPr>
          <w:lang w:val="en-GB"/>
        </w:rPr>
        <w:t xml:space="preserve"> </w:t>
      </w:r>
      <w:proofErr w:type="spellStart"/>
      <w:r>
        <w:rPr>
          <w:lang w:val="en-GB"/>
        </w:rPr>
        <w:t>качеството</w:t>
      </w:r>
      <w:proofErr w:type="spellEnd"/>
      <w:r>
        <w:rPr>
          <w:lang w:val="en-GB"/>
        </w:rPr>
        <w:t xml:space="preserve"> </w:t>
      </w:r>
      <w:proofErr w:type="spellStart"/>
      <w:r>
        <w:rPr>
          <w:lang w:val="en-GB"/>
        </w:rPr>
        <w:t>си</w:t>
      </w:r>
      <w:proofErr w:type="spellEnd"/>
      <w:r>
        <w:rPr>
          <w:lang w:val="en-GB"/>
        </w:rPr>
        <w:t xml:space="preserve"> </w:t>
      </w:r>
      <w:proofErr w:type="spellStart"/>
      <w:r>
        <w:rPr>
          <w:lang w:val="en-GB"/>
        </w:rPr>
        <w:t>на</w:t>
      </w:r>
      <w:proofErr w:type="spellEnd"/>
      <w:r>
        <w:rPr>
          <w:lang w:val="en-GB"/>
        </w:rPr>
        <w:t xml:space="preserve"> …………………………………………………………………………</w:t>
      </w:r>
      <w:r w:rsidR="002E6B9C">
        <w:rPr>
          <w:lang w:val="bg-BG"/>
        </w:rPr>
        <w:t>..............</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057CD9" w:rsidRDefault="00057CD9" w:rsidP="00A127A9">
      <w:pPr>
        <w:jc w:val="both"/>
        <w:rPr>
          <w:lang w:val="en-GB"/>
        </w:rPr>
      </w:pPr>
      <w:proofErr w:type="spellStart"/>
      <w:proofErr w:type="gramStart"/>
      <w:r>
        <w:rPr>
          <w:lang w:val="en-GB"/>
        </w:rPr>
        <w:t>на</w:t>
      </w:r>
      <w:proofErr w:type="spellEnd"/>
      <w:proofErr w:type="gramEnd"/>
      <w:r>
        <w:rPr>
          <w:lang w:val="en-GB"/>
        </w:rPr>
        <w:t xml:space="preserve"> ......................................................................................................................................</w:t>
      </w:r>
      <w:r w:rsidR="002E6B9C">
        <w:rPr>
          <w:lang w:val="bg-BG"/>
        </w:rPr>
        <w:t>...............</w:t>
      </w:r>
      <w:r>
        <w:rPr>
          <w:lang w:val="en-GB"/>
        </w:rPr>
        <w:t xml:space="preserve">....., </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участника</w:t>
      </w:r>
      <w:proofErr w:type="spellEnd"/>
      <w:r>
        <w:rPr>
          <w:i/>
          <w:vertAlign w:val="superscript"/>
          <w:lang w:val="en-GB"/>
        </w:rPr>
        <w:t>)</w:t>
      </w:r>
    </w:p>
    <w:p w:rsidR="00057CD9" w:rsidRPr="0055154A" w:rsidRDefault="00057CD9" w:rsidP="00A127A9">
      <w:pPr>
        <w:jc w:val="both"/>
        <w:rPr>
          <w:b/>
          <w:bCs/>
          <w:lang w:val="bg-BG"/>
        </w:rPr>
      </w:pPr>
      <w:r>
        <w:rPr>
          <w:lang w:val="en-GB"/>
        </w:rPr>
        <w:t>ЕИК/БУЛСТАТ</w:t>
      </w:r>
      <w:proofErr w:type="gramStart"/>
      <w:r>
        <w:rPr>
          <w:lang w:val="en-GB"/>
        </w:rPr>
        <w:t>................................................,</w:t>
      </w:r>
      <w:proofErr w:type="gramEnd"/>
      <w:r>
        <w:rPr>
          <w:lang w:val="en-GB"/>
        </w:rPr>
        <w:t xml:space="preserve">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възлагане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обществена</w:t>
      </w:r>
      <w:proofErr w:type="spellEnd"/>
      <w:r>
        <w:rPr>
          <w:lang w:val="en-GB"/>
        </w:rPr>
        <w:t xml:space="preserve"> </w:t>
      </w:r>
      <w:proofErr w:type="spellStart"/>
      <w:r>
        <w:rPr>
          <w:lang w:val="en-GB"/>
        </w:rPr>
        <w:t>поръчка</w:t>
      </w:r>
      <w:proofErr w:type="spellEnd"/>
      <w:r>
        <w:rPr>
          <w:lang w:val="en-GB"/>
        </w:rPr>
        <w:t xml:space="preserve"> с </w:t>
      </w:r>
      <w:proofErr w:type="spellStart"/>
      <w:r>
        <w:rPr>
          <w:lang w:val="en-GB"/>
        </w:rPr>
        <w:t>предмет</w:t>
      </w:r>
      <w:proofErr w:type="spellEnd"/>
      <w:r>
        <w:rPr>
          <w:lang w:val="en-GB"/>
        </w:rPr>
        <w:t xml:space="preserve">: </w:t>
      </w:r>
      <w:r w:rsidR="00B839A5" w:rsidRPr="00B839A5">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p>
    <w:p w:rsidR="008C2EC7" w:rsidRDefault="008C2EC7" w:rsidP="00B839A5">
      <w:pPr>
        <w:rPr>
          <w:lang w:val="ru-RU" w:eastAsia="zh-CN"/>
        </w:rPr>
      </w:pPr>
    </w:p>
    <w:p w:rsidR="008C2EC7" w:rsidRDefault="008C2EC7" w:rsidP="00A127A9">
      <w:pPr>
        <w:tabs>
          <w:tab w:val="left" w:pos="-600"/>
        </w:tabs>
        <w:ind w:left="-600" w:firstLine="600"/>
        <w:jc w:val="center"/>
        <w:outlineLvl w:val="0"/>
        <w:rPr>
          <w:b/>
          <w:bCs/>
          <w:iCs/>
          <w:lang w:val="bg-BG" w:eastAsia="x-none"/>
        </w:rPr>
      </w:pPr>
      <w:r>
        <w:rPr>
          <w:b/>
          <w:bCs/>
          <w:iCs/>
          <w:lang w:eastAsia="x-none"/>
        </w:rPr>
        <w:t xml:space="preserve">Д Е К Л А Р И Р А М, </w:t>
      </w:r>
      <w:proofErr w:type="spellStart"/>
      <w:r>
        <w:rPr>
          <w:b/>
          <w:bCs/>
          <w:iCs/>
          <w:lang w:eastAsia="x-none"/>
        </w:rPr>
        <w:t>че</w:t>
      </w:r>
      <w:proofErr w:type="spellEnd"/>
      <w:r>
        <w:rPr>
          <w:b/>
          <w:bCs/>
          <w:iCs/>
          <w:lang w:eastAsia="x-none"/>
        </w:rPr>
        <w:t>:</w:t>
      </w:r>
    </w:p>
    <w:p w:rsidR="008C2EC7" w:rsidRPr="00B854EC" w:rsidRDefault="008C2EC7" w:rsidP="00B839A5">
      <w:pPr>
        <w:rPr>
          <w:lang w:val="ru-RU" w:eastAsia="zh-CN"/>
        </w:rPr>
      </w:pPr>
    </w:p>
    <w:p w:rsidR="008C2EC7" w:rsidRPr="00F17A4E" w:rsidRDefault="008C2EC7" w:rsidP="00A127A9">
      <w:pPr>
        <w:jc w:val="both"/>
        <w:rPr>
          <w:b/>
          <w:lang w:val="ru-RU"/>
        </w:rPr>
      </w:pPr>
      <w:proofErr w:type="spellStart"/>
      <w:r w:rsidRPr="00B854EC">
        <w:rPr>
          <w:lang w:val="ru-RU" w:eastAsia="zh-CN"/>
        </w:rPr>
        <w:t>във</w:t>
      </w:r>
      <w:proofErr w:type="spellEnd"/>
      <w:r w:rsidRPr="00B854EC">
        <w:rPr>
          <w:lang w:val="ru-RU" w:eastAsia="zh-CN"/>
        </w:rPr>
        <w:t xml:space="preserve"> </w:t>
      </w:r>
      <w:proofErr w:type="spellStart"/>
      <w:r w:rsidRPr="00B854EC">
        <w:rPr>
          <w:lang w:val="ru-RU" w:eastAsia="zh-CN"/>
        </w:rPr>
        <w:t>връзка</w:t>
      </w:r>
      <w:proofErr w:type="spellEnd"/>
      <w:r w:rsidRPr="00B854EC">
        <w:rPr>
          <w:lang w:val="ru-RU" w:eastAsia="zh-CN"/>
        </w:rPr>
        <w:t xml:space="preserve"> с </w:t>
      </w:r>
      <w:proofErr w:type="spellStart"/>
      <w:r w:rsidRPr="00B854EC">
        <w:rPr>
          <w:lang w:val="ru-RU" w:eastAsia="zh-CN"/>
        </w:rPr>
        <w:t>участието</w:t>
      </w:r>
      <w:proofErr w:type="spellEnd"/>
      <w:r w:rsidRPr="00B854EC">
        <w:rPr>
          <w:lang w:val="ru-RU" w:eastAsia="zh-CN"/>
        </w:rPr>
        <w:t xml:space="preserve"> в </w:t>
      </w:r>
      <w:proofErr w:type="spellStart"/>
      <w:r w:rsidR="00271284">
        <w:rPr>
          <w:lang w:val="ru-RU" w:eastAsia="zh-CN"/>
        </w:rPr>
        <w:t>открита</w:t>
      </w:r>
      <w:proofErr w:type="spellEnd"/>
      <w:r w:rsidR="00271284">
        <w:rPr>
          <w:lang w:val="ru-RU" w:eastAsia="zh-CN"/>
        </w:rPr>
        <w:t xml:space="preserve"> </w:t>
      </w:r>
      <w:r w:rsidRPr="00B854EC">
        <w:rPr>
          <w:lang w:val="ru-RU" w:eastAsia="zh-CN"/>
        </w:rPr>
        <w:t xml:space="preserve">процедура за </w:t>
      </w:r>
      <w:proofErr w:type="spellStart"/>
      <w:r w:rsidRPr="00B854EC">
        <w:rPr>
          <w:lang w:val="ru-RU" w:eastAsia="zh-CN"/>
        </w:rPr>
        <w:t>възлагане</w:t>
      </w:r>
      <w:proofErr w:type="spellEnd"/>
      <w:r w:rsidRPr="00B854EC">
        <w:rPr>
          <w:lang w:val="ru-RU" w:eastAsia="zh-CN"/>
        </w:rPr>
        <w:t xml:space="preserve"> на </w:t>
      </w:r>
      <w:proofErr w:type="spellStart"/>
      <w:r w:rsidRPr="00B854EC">
        <w:rPr>
          <w:lang w:val="ru-RU" w:eastAsia="zh-CN"/>
        </w:rPr>
        <w:t>обществена</w:t>
      </w:r>
      <w:proofErr w:type="spellEnd"/>
      <w:r w:rsidRPr="00B854EC">
        <w:rPr>
          <w:lang w:val="ru-RU" w:eastAsia="zh-CN"/>
        </w:rPr>
        <w:t xml:space="preserve"> </w:t>
      </w:r>
      <w:proofErr w:type="spellStart"/>
      <w:r w:rsidRPr="00B854EC">
        <w:rPr>
          <w:lang w:val="ru-RU" w:eastAsia="zh-CN"/>
        </w:rPr>
        <w:t>поръчка</w:t>
      </w:r>
      <w:proofErr w:type="spellEnd"/>
      <w:r w:rsidRPr="00B854EC">
        <w:rPr>
          <w:lang w:val="ru-RU" w:eastAsia="zh-CN"/>
        </w:rPr>
        <w:t xml:space="preserve"> с предмет</w:t>
      </w:r>
      <w:r w:rsidRPr="00271284">
        <w:rPr>
          <w:lang w:val="ru-RU" w:eastAsia="zh-CN"/>
        </w:rPr>
        <w:t>:</w:t>
      </w:r>
      <w:r w:rsidR="00271284">
        <w:rPr>
          <w:b/>
          <w:lang w:val="ru-RU" w:eastAsia="zh-CN"/>
        </w:rPr>
        <w:t xml:space="preserve"> </w:t>
      </w:r>
      <w:r w:rsidR="002E6B9C" w:rsidRPr="00831202">
        <w:rPr>
          <w:bCs/>
        </w:rPr>
        <w:t>„</w:t>
      </w:r>
      <w:r w:rsidR="00B839A5" w:rsidRPr="00B839A5">
        <w:rPr>
          <w:rFonts w:eastAsia="Calibri"/>
          <w:lang w:val="bg-BG"/>
        </w:rPr>
        <w:t xml:space="preserve"> Доставка на нетна активна електрическа енергия по свободно договорени цени и избор </w:t>
      </w:r>
      <w:proofErr w:type="gramStart"/>
      <w:r w:rsidR="00B839A5" w:rsidRPr="00B839A5">
        <w:rPr>
          <w:rFonts w:eastAsia="Calibri"/>
          <w:lang w:val="bg-BG"/>
        </w:rPr>
        <w:t>на координатор</w:t>
      </w:r>
      <w:proofErr w:type="gramEnd"/>
      <w:r w:rsidR="00B839A5" w:rsidRPr="00B839A5">
        <w:rPr>
          <w:rFonts w:eastAsia="Calibri"/>
          <w:lang w:val="bg-BG"/>
        </w:rPr>
        <w:t xml:space="preserve"> на балансираща група за средно и ниско напрежение за обекти, собственост на Община Русе по приложен списък и ползватели.</w:t>
      </w:r>
      <w:r>
        <w:rPr>
          <w:b/>
          <w:lang w:val="ru-RU" w:eastAsia="zh-CN"/>
        </w:rPr>
        <w:t xml:space="preserve"> </w:t>
      </w:r>
    </w:p>
    <w:p w:rsidR="008C2EC7" w:rsidRDefault="008C2EC7" w:rsidP="00A127A9">
      <w:pPr>
        <w:jc w:val="center"/>
        <w:rPr>
          <w:b/>
        </w:rPr>
      </w:pPr>
    </w:p>
    <w:p w:rsidR="008C2EC7" w:rsidRDefault="008C2EC7" w:rsidP="00A127A9">
      <w:pPr>
        <w:jc w:val="both"/>
        <w:rPr>
          <w:b/>
          <w:lang w:val="ru-RU" w:eastAsia="zh-CN"/>
        </w:rPr>
      </w:pPr>
      <w:proofErr w:type="spellStart"/>
      <w:r>
        <w:rPr>
          <w:b/>
          <w:lang w:val="ru-RU" w:eastAsia="zh-CN"/>
        </w:rPr>
        <w:t>предоставям</w:t>
      </w:r>
      <w:proofErr w:type="spellEnd"/>
      <w:r>
        <w:rPr>
          <w:b/>
          <w:lang w:val="ru-RU" w:eastAsia="zh-CN"/>
        </w:rPr>
        <w:t xml:space="preserve"> </w:t>
      </w:r>
      <w:proofErr w:type="spellStart"/>
      <w:r>
        <w:rPr>
          <w:b/>
          <w:lang w:val="ru-RU" w:eastAsia="zh-CN"/>
        </w:rPr>
        <w:t>следният</w:t>
      </w:r>
      <w:proofErr w:type="spellEnd"/>
      <w:r>
        <w:rPr>
          <w:b/>
          <w:lang w:val="ru-RU" w:eastAsia="zh-CN"/>
        </w:rPr>
        <w:t xml:space="preserve"> </w:t>
      </w:r>
      <w:proofErr w:type="spellStart"/>
      <w:r>
        <w:rPr>
          <w:b/>
          <w:lang w:val="ru-RU" w:eastAsia="zh-CN"/>
        </w:rPr>
        <w:t>списък</w:t>
      </w:r>
      <w:proofErr w:type="spellEnd"/>
      <w:r>
        <w:rPr>
          <w:b/>
          <w:lang w:val="ru-RU" w:eastAsia="zh-CN"/>
        </w:rPr>
        <w:t xml:space="preserve"> на </w:t>
      </w:r>
      <w:proofErr w:type="spellStart"/>
      <w:r>
        <w:rPr>
          <w:b/>
          <w:lang w:val="ru-RU" w:eastAsia="zh-CN"/>
        </w:rPr>
        <w:t>всички</w:t>
      </w:r>
      <w:proofErr w:type="spellEnd"/>
      <w:r>
        <w:rPr>
          <w:b/>
          <w:lang w:val="ru-RU" w:eastAsia="zh-CN"/>
        </w:rPr>
        <w:t xml:space="preserve"> </w:t>
      </w:r>
      <w:proofErr w:type="spellStart"/>
      <w:r>
        <w:rPr>
          <w:b/>
          <w:lang w:val="ru-RU" w:eastAsia="zh-CN"/>
        </w:rPr>
        <w:t>задължени</w:t>
      </w:r>
      <w:proofErr w:type="spellEnd"/>
      <w:r>
        <w:rPr>
          <w:b/>
          <w:lang w:val="ru-RU" w:eastAsia="zh-CN"/>
        </w:rPr>
        <w:t xml:space="preserve"> лица по </w:t>
      </w:r>
      <w:proofErr w:type="spellStart"/>
      <w:r>
        <w:rPr>
          <w:b/>
          <w:lang w:val="ru-RU" w:eastAsia="zh-CN"/>
        </w:rPr>
        <w:t>смисъла</w:t>
      </w:r>
      <w:proofErr w:type="spellEnd"/>
      <w:r>
        <w:rPr>
          <w:b/>
          <w:lang w:val="ru-RU" w:eastAsia="zh-CN"/>
        </w:rPr>
        <w:t xml:space="preserve"> на чл.</w:t>
      </w:r>
      <w:r w:rsidR="00271284">
        <w:rPr>
          <w:b/>
          <w:lang w:val="ru-RU" w:eastAsia="zh-CN"/>
        </w:rPr>
        <w:t xml:space="preserve"> </w:t>
      </w:r>
      <w:r>
        <w:rPr>
          <w:b/>
          <w:lang w:val="ru-RU" w:eastAsia="zh-CN"/>
        </w:rPr>
        <w:t>54, ал.</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proofErr w:type="spellStart"/>
            <w:r w:rsidR="008C2EC7">
              <w:t>ицата</w:t>
            </w:r>
            <w:proofErr w:type="spellEnd"/>
            <w:r w:rsidR="008C2EC7">
              <w:t xml:space="preserve">, </w:t>
            </w:r>
            <w:proofErr w:type="spellStart"/>
            <w:r w:rsidR="008C2EC7">
              <w:t>които</w:t>
            </w:r>
            <w:proofErr w:type="spellEnd"/>
            <w:r w:rsidR="008C2EC7">
              <w:t xml:space="preserve"> </w:t>
            </w:r>
            <w:proofErr w:type="spellStart"/>
            <w:r w:rsidR="008C2EC7">
              <w:t>представляват</w:t>
            </w:r>
            <w:proofErr w:type="spellEnd"/>
            <w:r w:rsidR="008C2EC7">
              <w:t xml:space="preserve"> </w:t>
            </w:r>
            <w:proofErr w:type="spellStart"/>
            <w:r w:rsidR="008C2EC7">
              <w:t>участника</w:t>
            </w:r>
            <w:proofErr w:type="spellEnd"/>
            <w:r w:rsidR="008C2EC7">
              <w:t xml:space="preserve"> </w:t>
            </w:r>
            <w:proofErr w:type="spellStart"/>
            <w:r w:rsidR="008C2EC7">
              <w:t>или</w:t>
            </w:r>
            <w:proofErr w:type="spellEnd"/>
            <w:r w:rsidR="008C2EC7">
              <w:t xml:space="preserve"> </w:t>
            </w:r>
            <w:proofErr w:type="spellStart"/>
            <w:r w:rsidR="008C2EC7">
              <w:t>кандидата</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proofErr w:type="spellStart"/>
            <w:r w:rsidR="008C2EC7">
              <w:t>ицата</w:t>
            </w:r>
            <w:proofErr w:type="spellEnd"/>
            <w:r w:rsidR="008C2EC7">
              <w:t xml:space="preserve">, </w:t>
            </w:r>
            <w:proofErr w:type="spellStart"/>
            <w:r w:rsidR="008C2EC7">
              <w:t>които</w:t>
            </w:r>
            <w:proofErr w:type="spellEnd"/>
            <w:r w:rsidR="008C2EC7">
              <w:t xml:space="preserve"> </w:t>
            </w:r>
            <w:proofErr w:type="spellStart"/>
            <w:r w:rsidR="008C2EC7">
              <w:t>са</w:t>
            </w:r>
            <w:proofErr w:type="spellEnd"/>
            <w:r w:rsidR="008C2EC7">
              <w:t xml:space="preserve"> </w:t>
            </w:r>
            <w:proofErr w:type="spellStart"/>
            <w:r w:rsidR="008C2EC7">
              <w:t>членове</w:t>
            </w:r>
            <w:proofErr w:type="spellEnd"/>
            <w:r w:rsidR="008C2EC7">
              <w:t xml:space="preserve"> </w:t>
            </w:r>
            <w:proofErr w:type="spellStart"/>
            <w:r w:rsidR="008C2EC7">
              <w:t>на</w:t>
            </w:r>
            <w:proofErr w:type="spellEnd"/>
            <w:r w:rsidR="008C2EC7">
              <w:t xml:space="preserve"> </w:t>
            </w:r>
            <w:proofErr w:type="spellStart"/>
            <w:r w:rsidR="008C2EC7">
              <w:t>управителни</w:t>
            </w:r>
            <w:proofErr w:type="spellEnd"/>
            <w:r w:rsidR="008C2EC7">
              <w:t xml:space="preserve"> и </w:t>
            </w:r>
            <w:proofErr w:type="spellStart"/>
            <w:r w:rsidR="008C2EC7">
              <w:t>надзорни</w:t>
            </w:r>
            <w:proofErr w:type="spellEnd"/>
            <w:r w:rsidR="008C2EC7">
              <w:t xml:space="preserve"> </w:t>
            </w:r>
            <w:proofErr w:type="spellStart"/>
            <w:r w:rsidR="008C2EC7">
              <w:t>органи</w:t>
            </w:r>
            <w:proofErr w:type="spellEnd"/>
            <w:r w:rsidR="008C2EC7">
              <w:t xml:space="preserve"> </w:t>
            </w:r>
            <w:proofErr w:type="spellStart"/>
            <w:r w:rsidR="008C2EC7">
              <w:t>на</w:t>
            </w:r>
            <w:proofErr w:type="spellEnd"/>
            <w:r w:rsidR="008C2EC7">
              <w:t xml:space="preserve"> </w:t>
            </w:r>
            <w:proofErr w:type="spellStart"/>
            <w:r w:rsidR="008C2EC7">
              <w:t>участника</w:t>
            </w:r>
            <w:proofErr w:type="spellEnd"/>
            <w:r w:rsidR="008C2EC7">
              <w:t xml:space="preserve"> </w:t>
            </w:r>
            <w:proofErr w:type="spellStart"/>
            <w:r w:rsidR="008C2EC7">
              <w:t>или</w:t>
            </w:r>
            <w:proofErr w:type="spellEnd"/>
            <w:r w:rsidR="008C2EC7">
              <w:t xml:space="preserve"> </w:t>
            </w:r>
            <w:proofErr w:type="spellStart"/>
            <w:r w:rsidR="008C2EC7">
              <w:t>кандидата</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Д</w:t>
            </w:r>
            <w:proofErr w:type="spellStart"/>
            <w:r w:rsidR="008C2EC7">
              <w:t>руги</w:t>
            </w:r>
            <w:proofErr w:type="spellEnd"/>
            <w:r w:rsidR="008C2EC7">
              <w:t xml:space="preserve"> </w:t>
            </w:r>
            <w:proofErr w:type="spellStart"/>
            <w:r w:rsidR="008C2EC7">
              <w:t>лица</w:t>
            </w:r>
            <w:proofErr w:type="spellEnd"/>
            <w:r w:rsidR="008C2EC7">
              <w:t xml:space="preserve"> </w:t>
            </w:r>
            <w:proofErr w:type="spellStart"/>
            <w:r w:rsidR="008C2EC7">
              <w:t>със</w:t>
            </w:r>
            <w:proofErr w:type="spellEnd"/>
            <w:r w:rsidR="008C2EC7">
              <w:t xml:space="preserve"> </w:t>
            </w:r>
            <w:proofErr w:type="spellStart"/>
            <w:r w:rsidR="008C2EC7">
              <w:t>статут</w:t>
            </w:r>
            <w:proofErr w:type="spellEnd"/>
            <w:r w:rsidR="008C2EC7">
              <w:t xml:space="preserve">, </w:t>
            </w:r>
            <w:proofErr w:type="spellStart"/>
            <w:r w:rsidR="008C2EC7">
              <w:t>който</w:t>
            </w:r>
            <w:proofErr w:type="spellEnd"/>
            <w:r w:rsidR="008C2EC7">
              <w:t xml:space="preserve"> </w:t>
            </w:r>
            <w:proofErr w:type="spellStart"/>
            <w:r w:rsidR="008C2EC7">
              <w:t>им</w:t>
            </w:r>
            <w:proofErr w:type="spellEnd"/>
            <w:r w:rsidR="008C2EC7">
              <w:t xml:space="preserve"> </w:t>
            </w:r>
            <w:proofErr w:type="spellStart"/>
            <w:r w:rsidR="008C2EC7">
              <w:t>позволява</w:t>
            </w:r>
            <w:proofErr w:type="spellEnd"/>
            <w:r w:rsidR="008C2EC7">
              <w:t xml:space="preserve"> </w:t>
            </w:r>
            <w:proofErr w:type="spellStart"/>
            <w:r w:rsidR="008C2EC7">
              <w:t>да</w:t>
            </w:r>
            <w:proofErr w:type="spellEnd"/>
            <w:r w:rsidR="008C2EC7">
              <w:t xml:space="preserve"> </w:t>
            </w:r>
            <w:proofErr w:type="spellStart"/>
            <w:r w:rsidR="008C2EC7">
              <w:t>влияят</w:t>
            </w:r>
            <w:proofErr w:type="spellEnd"/>
            <w:r w:rsidR="008C2EC7">
              <w:t xml:space="preserve"> </w:t>
            </w:r>
            <w:proofErr w:type="spellStart"/>
            <w:r w:rsidR="008C2EC7">
              <w:t>пряко</w:t>
            </w:r>
            <w:proofErr w:type="spellEnd"/>
            <w:r w:rsidR="008C2EC7">
              <w:t xml:space="preserve"> </w:t>
            </w:r>
            <w:proofErr w:type="spellStart"/>
            <w:r w:rsidR="008C2EC7">
              <w:t>върху</w:t>
            </w:r>
            <w:proofErr w:type="spellEnd"/>
            <w:r w:rsidR="008C2EC7">
              <w:t xml:space="preserve"> </w:t>
            </w:r>
            <w:proofErr w:type="spellStart"/>
            <w:r w:rsidR="008C2EC7">
              <w:t>дейността</w:t>
            </w:r>
            <w:proofErr w:type="spellEnd"/>
            <w:r w:rsidR="008C2EC7">
              <w:t xml:space="preserve"> </w:t>
            </w:r>
            <w:proofErr w:type="spellStart"/>
            <w:r w:rsidR="008C2EC7">
              <w:t>на</w:t>
            </w:r>
            <w:proofErr w:type="spellEnd"/>
            <w:r w:rsidR="008C2EC7">
              <w:t xml:space="preserve"> </w:t>
            </w:r>
            <w:proofErr w:type="spellStart"/>
            <w:r w:rsidR="008C2EC7">
              <w:t>предприятието</w:t>
            </w:r>
            <w:proofErr w:type="spellEnd"/>
            <w:r w:rsidR="008C2EC7">
              <w:t xml:space="preserve"> </w:t>
            </w:r>
            <w:proofErr w:type="spellStart"/>
            <w:r w:rsidR="008C2EC7">
              <w:t>по</w:t>
            </w:r>
            <w:proofErr w:type="spellEnd"/>
            <w:r w:rsidR="008C2EC7">
              <w:t xml:space="preserve"> </w:t>
            </w:r>
            <w:proofErr w:type="spellStart"/>
            <w:r w:rsidR="008C2EC7">
              <w:t>начин</w:t>
            </w:r>
            <w:proofErr w:type="spellEnd"/>
            <w:r w:rsidR="008C2EC7">
              <w:t xml:space="preserve">, </w:t>
            </w:r>
            <w:proofErr w:type="spellStart"/>
            <w:r w:rsidR="008C2EC7">
              <w:t>еквивалентен</w:t>
            </w:r>
            <w:proofErr w:type="spellEnd"/>
            <w:r w:rsidR="008C2EC7">
              <w:t xml:space="preserve"> </w:t>
            </w:r>
            <w:proofErr w:type="spellStart"/>
            <w:r w:rsidR="008C2EC7">
              <w:t>на</w:t>
            </w:r>
            <w:proofErr w:type="spellEnd"/>
            <w:r w:rsidR="008C2EC7">
              <w:t xml:space="preserve"> </w:t>
            </w:r>
            <w:proofErr w:type="spellStart"/>
            <w:r w:rsidR="008C2EC7">
              <w:t>този</w:t>
            </w:r>
            <w:proofErr w:type="spellEnd"/>
            <w:r w:rsidR="008C2EC7">
              <w:t xml:space="preserve">, </w:t>
            </w:r>
            <w:proofErr w:type="spellStart"/>
            <w:r w:rsidR="008C2EC7">
              <w:t>валиден</w:t>
            </w:r>
            <w:proofErr w:type="spellEnd"/>
            <w:r w:rsidR="008C2EC7">
              <w:t xml:space="preserve"> </w:t>
            </w:r>
            <w:proofErr w:type="spellStart"/>
            <w:r w:rsidR="008C2EC7">
              <w:t>за</w:t>
            </w:r>
            <w:proofErr w:type="spellEnd"/>
            <w:r w:rsidR="008C2EC7">
              <w:t xml:space="preserve"> </w:t>
            </w:r>
            <w:proofErr w:type="spellStart"/>
            <w:r w:rsidR="008C2EC7">
              <w:t>представляващите</w:t>
            </w:r>
            <w:proofErr w:type="spellEnd"/>
            <w:r w:rsidR="008C2EC7">
              <w:t xml:space="preserve"> </w:t>
            </w:r>
            <w:proofErr w:type="spellStart"/>
            <w:r w:rsidR="008C2EC7">
              <w:t>го</w:t>
            </w:r>
            <w:proofErr w:type="spellEnd"/>
            <w:r w:rsidR="008C2EC7">
              <w:t xml:space="preserve"> </w:t>
            </w:r>
            <w:proofErr w:type="spellStart"/>
            <w:r w:rsidR="008C2EC7">
              <w:t>лица</w:t>
            </w:r>
            <w:proofErr w:type="spellEnd"/>
            <w:r w:rsidR="008C2EC7">
              <w:t xml:space="preserve">, </w:t>
            </w:r>
            <w:proofErr w:type="spellStart"/>
            <w:r w:rsidR="008C2EC7">
              <w:t>членовете</w:t>
            </w:r>
            <w:proofErr w:type="spellEnd"/>
            <w:r w:rsidR="008C2EC7">
              <w:t xml:space="preserve"> </w:t>
            </w:r>
            <w:proofErr w:type="spellStart"/>
            <w:r w:rsidR="008C2EC7">
              <w:t>на</w:t>
            </w:r>
            <w:proofErr w:type="spellEnd"/>
            <w:r w:rsidR="008C2EC7">
              <w:t xml:space="preserve"> </w:t>
            </w:r>
            <w:proofErr w:type="spellStart"/>
            <w:r w:rsidR="008C2EC7">
              <w:t>управителните</w:t>
            </w:r>
            <w:proofErr w:type="spellEnd"/>
            <w:r w:rsidR="008C2EC7">
              <w:t xml:space="preserve"> </w:t>
            </w:r>
            <w:proofErr w:type="spellStart"/>
            <w:r w:rsidR="008C2EC7">
              <w:t>или</w:t>
            </w:r>
            <w:proofErr w:type="spellEnd"/>
            <w:r w:rsidR="008C2EC7">
              <w:t xml:space="preserve"> </w:t>
            </w:r>
            <w:proofErr w:type="spellStart"/>
            <w:r w:rsidR="008C2EC7">
              <w:t>надзорните</w:t>
            </w:r>
            <w:proofErr w:type="spellEnd"/>
            <w:r w:rsidR="008C2EC7">
              <w:t xml:space="preserve"> </w:t>
            </w:r>
            <w:proofErr w:type="spellStart"/>
            <w:r w:rsidR="008C2EC7">
              <w:t>органи</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bl>
    <w:p w:rsidR="008C2EC7" w:rsidRDefault="008C2EC7" w:rsidP="00A127A9">
      <w:pPr>
        <w:tabs>
          <w:tab w:val="left" w:pos="5760"/>
        </w:tabs>
        <w:jc w:val="both"/>
        <w:rPr>
          <w:lang w:val="ru-RU" w:eastAsia="zh-CN"/>
        </w:rPr>
      </w:pPr>
    </w:p>
    <w:p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 _________ / 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bl>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B3056C" w:rsidRDefault="00B3056C" w:rsidP="00A127A9">
      <w:pPr>
        <w:spacing w:line="276" w:lineRule="auto"/>
        <w:rPr>
          <w:lang w:val="bg-BG"/>
        </w:rPr>
      </w:pPr>
      <w:r>
        <w:rPr>
          <w:lang w:val="bg-BG"/>
        </w:rPr>
        <w:br w:type="page"/>
      </w:r>
    </w:p>
    <w:p w:rsidR="007D5372" w:rsidRPr="00D27FF9" w:rsidRDefault="007D5372" w:rsidP="007D5372">
      <w:pPr>
        <w:keepNext/>
        <w:jc w:val="center"/>
        <w:outlineLvl w:val="0"/>
        <w:rPr>
          <w:b/>
          <w:bCs/>
          <w:kern w:val="32"/>
          <w:sz w:val="26"/>
          <w:szCs w:val="26"/>
          <w:lang w:val="bg-BG"/>
        </w:rPr>
      </w:pPr>
      <w:r w:rsidRPr="00D27FF9">
        <w:rPr>
          <w:b/>
          <w:bCs/>
          <w:kern w:val="32"/>
          <w:sz w:val="26"/>
          <w:szCs w:val="26"/>
          <w:lang w:val="bg-BG"/>
        </w:rPr>
        <w:lastRenderedPageBreak/>
        <w:t xml:space="preserve">РАЗДЕЛ </w:t>
      </w:r>
      <w:r w:rsidRPr="00D27FF9">
        <w:rPr>
          <w:b/>
          <w:bCs/>
          <w:kern w:val="32"/>
          <w:sz w:val="26"/>
          <w:szCs w:val="26"/>
        </w:rPr>
        <w:t>V</w:t>
      </w:r>
    </w:p>
    <w:p w:rsidR="007D5372" w:rsidRPr="00D27FF9" w:rsidRDefault="007D5372" w:rsidP="007D5372">
      <w:pPr>
        <w:keepNext/>
        <w:jc w:val="center"/>
        <w:outlineLvl w:val="0"/>
        <w:rPr>
          <w:b/>
          <w:bCs/>
          <w:kern w:val="32"/>
          <w:lang w:val="bg-BG"/>
        </w:rPr>
      </w:pPr>
      <w:r w:rsidRPr="00D27FF9">
        <w:rPr>
          <w:b/>
          <w:bCs/>
          <w:kern w:val="32"/>
          <w:lang w:val="bg-BG"/>
        </w:rPr>
        <w:t>УКАЗАНИЯ ЗА ПОДГОТОВКАТА НА ОБРАЗЦИТЕ НА ДОКУМЕНТИ</w:t>
      </w:r>
    </w:p>
    <w:p w:rsidR="007D5372" w:rsidRPr="00D27FF9" w:rsidRDefault="007D5372" w:rsidP="007D5372">
      <w:pPr>
        <w:keepNext/>
        <w:jc w:val="center"/>
        <w:outlineLvl w:val="0"/>
        <w:rPr>
          <w:b/>
          <w:bCs/>
          <w:kern w:val="32"/>
          <w:lang w:val="bg-BG"/>
        </w:rPr>
      </w:pPr>
    </w:p>
    <w:p w:rsidR="007D5372" w:rsidRPr="00D27FF9" w:rsidRDefault="007D5372" w:rsidP="00271284">
      <w:pPr>
        <w:jc w:val="right"/>
        <w:rPr>
          <w:b/>
          <w:lang w:val="bg-BG"/>
        </w:rPr>
      </w:pPr>
    </w:p>
    <w:p w:rsidR="007D5372" w:rsidRPr="00D27FF9" w:rsidRDefault="007D5372" w:rsidP="007D5372">
      <w:pPr>
        <w:ind w:firstLine="426"/>
        <w:jc w:val="both"/>
        <w:rPr>
          <w:b/>
          <w:lang w:val="bg-BG"/>
        </w:rPr>
      </w:pPr>
      <w:r w:rsidRPr="00D27FF9">
        <w:rPr>
          <w:b/>
          <w:lang w:val="bg-BG"/>
        </w:rPr>
        <w:t>1. Допълнителни указания за попълване на Образец №1 – Единен европейски документ за обществена поръчка (ЕЕДОП):</w:t>
      </w:r>
    </w:p>
    <w:p w:rsidR="00CF4EA0" w:rsidRPr="00D27FF9" w:rsidRDefault="007D5372" w:rsidP="007D5372">
      <w:pPr>
        <w:ind w:firstLine="709"/>
        <w:jc w:val="both"/>
        <w:rPr>
          <w:lang w:val="bg-BG"/>
        </w:rPr>
      </w:pPr>
      <w:r w:rsidRPr="00D27FF9">
        <w:rPr>
          <w:lang w:val="bg-BG"/>
        </w:rPr>
        <w:t xml:space="preserve">1.1. Участникът удостоверява липсата на обстоятелствата по чл. 54, ал. 1, т. 1-7 от ЗОП (т. </w:t>
      </w:r>
      <w:r w:rsidR="00275A44" w:rsidRPr="00D27FF9">
        <w:rPr>
          <w:lang w:val="bg-BG"/>
        </w:rPr>
        <w:t xml:space="preserve">2 от Раздел </w:t>
      </w:r>
      <w:r w:rsidR="00275A44" w:rsidRPr="00D27FF9">
        <w:t>I</w:t>
      </w:r>
      <w:r w:rsidR="00275A44" w:rsidRPr="00D27FF9">
        <w:rPr>
          <w:lang w:val="bg-BG"/>
        </w:rPr>
        <w:t xml:space="preserve"> Указания за подготовка на офертите) с попълване на Част </w:t>
      </w:r>
      <w:r w:rsidR="00275A44" w:rsidRPr="00D27FF9">
        <w:t>III</w:t>
      </w:r>
      <w:r w:rsidR="00275A44" w:rsidRPr="00D27FF9">
        <w:rPr>
          <w:lang w:val="bg-BG"/>
        </w:rPr>
        <w:t>: Основания за изключване на ЕЕДОП, в приложимите полета, включително Раздел Г.</w:t>
      </w:r>
    </w:p>
    <w:p w:rsidR="00CF4EA0" w:rsidRPr="00D27FF9" w:rsidRDefault="00CF4EA0" w:rsidP="007D5372">
      <w:pPr>
        <w:ind w:firstLine="709"/>
        <w:jc w:val="both"/>
        <w:rPr>
          <w:lang w:val="bg-BG"/>
        </w:rPr>
      </w:pPr>
    </w:p>
    <w:p w:rsidR="007D5372" w:rsidRPr="00D27FF9" w:rsidRDefault="00CF4EA0" w:rsidP="007D5372">
      <w:pPr>
        <w:ind w:firstLine="709"/>
        <w:jc w:val="both"/>
        <w:rPr>
          <w:lang w:val="bg-BG"/>
        </w:rPr>
      </w:pPr>
      <w:r w:rsidRPr="00D27FF9">
        <w:rPr>
          <w:lang w:val="bg-BG"/>
        </w:rPr>
        <w:t xml:space="preserve">1.2. В Част </w:t>
      </w:r>
      <w:r w:rsidRPr="00D27FF9">
        <w:t>III</w:t>
      </w:r>
      <w:r w:rsidRPr="00D27FF9">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D27FF9">
        <w:t xml:space="preserve"> </w:t>
      </w:r>
      <w:r w:rsidRPr="00D27FF9">
        <w:rPr>
          <w:lang w:val="bg-BG"/>
        </w:rPr>
        <w:t>участниците трябва да декларират и дали дружеството-участник е регистрирано в юрисдикция с преференциален данъчен режим.</w:t>
      </w:r>
    </w:p>
    <w:p w:rsidR="00CF4EA0" w:rsidRPr="00D27FF9" w:rsidRDefault="00CF4EA0" w:rsidP="007D5372">
      <w:pPr>
        <w:ind w:firstLine="709"/>
        <w:jc w:val="both"/>
        <w:rPr>
          <w:lang w:val="bg-BG"/>
        </w:rPr>
      </w:pPr>
      <w:r w:rsidRPr="00D27FF9">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A26252" w:rsidRPr="00D27FF9" w:rsidRDefault="00A26252" w:rsidP="007D5372">
      <w:pPr>
        <w:ind w:firstLine="709"/>
        <w:jc w:val="both"/>
        <w:rPr>
          <w:lang w:val="bg-BG"/>
        </w:rPr>
      </w:pPr>
    </w:p>
    <w:p w:rsidR="00A26252" w:rsidRPr="00D27FF9" w:rsidRDefault="00A26252" w:rsidP="00A26252">
      <w:pPr>
        <w:ind w:firstLine="709"/>
        <w:jc w:val="both"/>
        <w:rPr>
          <w:lang w:val="bg-BG"/>
        </w:rPr>
      </w:pPr>
      <w:r w:rsidRPr="00D27FF9">
        <w:rPr>
          <w:lang w:val="bg-BG"/>
        </w:rPr>
        <w:t xml:space="preserve">1.3. Възложителят изисква попълване на раздели А – Г от Част </w:t>
      </w:r>
      <w:r w:rsidRPr="00D27FF9">
        <w:t>IV</w:t>
      </w:r>
      <w:r w:rsidRPr="00D27FF9">
        <w:rPr>
          <w:lang w:val="bg-BG"/>
        </w:rPr>
        <w:t xml:space="preserve">: Критерии за подбор от ЕЕДОП в приложимите полета, съгласно </w:t>
      </w:r>
      <w:r w:rsidR="003A16DF" w:rsidRPr="00D27FF9">
        <w:rPr>
          <w:lang w:val="bg-BG"/>
        </w:rPr>
        <w:t xml:space="preserve">зададените минимални изисквания в раздел </w:t>
      </w:r>
      <w:r w:rsidR="003A16DF" w:rsidRPr="00D27FF9">
        <w:t>II</w:t>
      </w:r>
      <w:r w:rsidR="003A16DF" w:rsidRPr="00D27FF9">
        <w:rPr>
          <w:lang w:val="bg-BG"/>
        </w:rPr>
        <w:t>, т. 3 КРИТЕРИИ ЗА ПОДБОР от настоящата документация, /посочени и в обявлението за обществена поръчка/.</w:t>
      </w:r>
    </w:p>
    <w:p w:rsidR="002776A7" w:rsidRPr="00D27FF9" w:rsidRDefault="002776A7" w:rsidP="003A16DF">
      <w:pPr>
        <w:jc w:val="both"/>
        <w:rPr>
          <w:rFonts w:eastAsiaTheme="minorEastAsia"/>
          <w:lang w:val="bg-BG"/>
        </w:rPr>
      </w:pPr>
    </w:p>
    <w:p w:rsidR="00710E46" w:rsidRPr="00D27FF9" w:rsidRDefault="00710E46" w:rsidP="00710E46">
      <w:pPr>
        <w:ind w:firstLine="426"/>
        <w:jc w:val="both"/>
        <w:rPr>
          <w:b/>
          <w:lang w:val="bg-BG"/>
        </w:rPr>
      </w:pPr>
      <w:r w:rsidRPr="00D27FF9">
        <w:rPr>
          <w:b/>
          <w:lang w:val="bg-BG"/>
        </w:rPr>
        <w:t>2. Указания за попълване на Образец №2 „Предложение за изпълнение на поръчката“</w:t>
      </w:r>
    </w:p>
    <w:p w:rsidR="00710E46" w:rsidRPr="00D27FF9" w:rsidRDefault="00710E46" w:rsidP="00710E46">
      <w:pPr>
        <w:ind w:firstLine="426"/>
        <w:jc w:val="both"/>
        <w:rPr>
          <w:lang w:val="bg-BG"/>
        </w:rPr>
      </w:pPr>
      <w:r w:rsidRPr="00D27FF9">
        <w:rPr>
          <w:lang w:val="bg-BG"/>
        </w:rPr>
        <w:t xml:space="preserve">В предложението за изпълнение на поръчката всеки участник посочва предложението си </w:t>
      </w:r>
      <w:r w:rsidR="003A16DF" w:rsidRPr="00D27FF9">
        <w:rPr>
          <w:lang w:val="bg-BG"/>
        </w:rPr>
        <w:t>за изпълнение на обществената поръчка съгласно изискванията на възложителя.</w:t>
      </w:r>
    </w:p>
    <w:p w:rsidR="00710E46" w:rsidRPr="00D27FF9" w:rsidRDefault="00710E46" w:rsidP="00710E46">
      <w:pPr>
        <w:ind w:firstLine="426"/>
        <w:jc w:val="both"/>
        <w:rPr>
          <w:lang w:val="bg-BG"/>
        </w:rPr>
      </w:pPr>
    </w:p>
    <w:p w:rsidR="00710E46" w:rsidRPr="00D27FF9" w:rsidRDefault="000470A1" w:rsidP="00710E46">
      <w:pPr>
        <w:ind w:firstLine="426"/>
        <w:jc w:val="both"/>
        <w:rPr>
          <w:b/>
          <w:lang w:val="bg-BG"/>
        </w:rPr>
      </w:pPr>
      <w:r w:rsidRPr="00D27FF9">
        <w:rPr>
          <w:b/>
          <w:lang w:val="bg-BG"/>
        </w:rPr>
        <w:t>3</w:t>
      </w:r>
      <w:r w:rsidR="00710E46" w:rsidRPr="00D27FF9">
        <w:rPr>
          <w:b/>
          <w:lang w:val="bg-BG"/>
        </w:rPr>
        <w:t>. Ука</w:t>
      </w:r>
      <w:r w:rsidRPr="00D27FF9">
        <w:rPr>
          <w:b/>
          <w:lang w:val="bg-BG"/>
        </w:rPr>
        <w:t>зания за попълване на Образец №3</w:t>
      </w:r>
      <w:r w:rsidR="00710E46" w:rsidRPr="00D27FF9">
        <w:rPr>
          <w:b/>
          <w:lang w:val="bg-BG"/>
        </w:rPr>
        <w:t xml:space="preserve"> „Ценово предложение“</w:t>
      </w:r>
    </w:p>
    <w:p w:rsidR="00D27FF9" w:rsidRPr="00D27FF9" w:rsidRDefault="00710E46" w:rsidP="00D27FF9">
      <w:pPr>
        <w:ind w:firstLine="993"/>
        <w:jc w:val="both"/>
        <w:rPr>
          <w:rFonts w:eastAsia="Calibri"/>
        </w:rPr>
      </w:pPr>
      <w:r w:rsidRPr="00D27FF9">
        <w:rPr>
          <w:lang w:val="bg-BG"/>
        </w:rPr>
        <w:t xml:space="preserve">В ценовото предложение всеки участник посочва </w:t>
      </w:r>
      <w:r w:rsidR="00D27FF9" w:rsidRPr="00D27FF9">
        <w:rPr>
          <w:rFonts w:eastAsia="Calibri"/>
          <w:lang w:val="bg-BG"/>
        </w:rPr>
        <w:t>цена без ДДС за М</w:t>
      </w:r>
      <w:proofErr w:type="spellStart"/>
      <w:r w:rsidR="00D27FF9" w:rsidRPr="00D27FF9">
        <w:rPr>
          <w:rFonts w:eastAsia="Calibri"/>
        </w:rPr>
        <w:t>Wh</w:t>
      </w:r>
      <w:proofErr w:type="spellEnd"/>
      <w:r w:rsidR="00D27FF9" w:rsidRPr="00D27FF9">
        <w:rPr>
          <w:rFonts w:eastAsia="Calibri"/>
        </w:rPr>
        <w:t xml:space="preserve"> </w:t>
      </w:r>
      <w:r w:rsidR="00D27FF9" w:rsidRPr="00D27FF9">
        <w:rPr>
          <w:rFonts w:eastAsia="Calibri"/>
          <w:lang w:val="bg-BG"/>
        </w:rPr>
        <w:t xml:space="preserve">нетна </w:t>
      </w:r>
      <w:proofErr w:type="spellStart"/>
      <w:r w:rsidR="00D27FF9" w:rsidRPr="00D27FF9">
        <w:rPr>
          <w:rFonts w:eastAsia="Calibri"/>
        </w:rPr>
        <w:t>активна</w:t>
      </w:r>
      <w:proofErr w:type="spellEnd"/>
      <w:r w:rsidR="00D27FF9" w:rsidRPr="00D27FF9">
        <w:rPr>
          <w:rFonts w:eastAsia="Calibri"/>
        </w:rPr>
        <w:t xml:space="preserve"> </w:t>
      </w:r>
      <w:proofErr w:type="spellStart"/>
      <w:r w:rsidR="00D27FF9" w:rsidRPr="00D27FF9">
        <w:rPr>
          <w:rFonts w:eastAsia="Calibri"/>
        </w:rPr>
        <w:t>електрическа</w:t>
      </w:r>
      <w:proofErr w:type="spellEnd"/>
      <w:r w:rsidR="00D27FF9" w:rsidRPr="00D27FF9">
        <w:rPr>
          <w:rFonts w:eastAsia="Calibri"/>
        </w:rPr>
        <w:t xml:space="preserve"> </w:t>
      </w:r>
      <w:proofErr w:type="spellStart"/>
      <w:r w:rsidR="00D27FF9" w:rsidRPr="00D27FF9">
        <w:rPr>
          <w:rFonts w:eastAsia="Calibri"/>
        </w:rPr>
        <w:t>енергия</w:t>
      </w:r>
      <w:proofErr w:type="spellEnd"/>
      <w:r w:rsidR="00D27FF9" w:rsidRPr="00D27FF9">
        <w:rPr>
          <w:rFonts w:eastAsia="Calibri"/>
        </w:rPr>
        <w:t xml:space="preserve">. </w:t>
      </w:r>
    </w:p>
    <w:p w:rsidR="00D27FF9" w:rsidRPr="00D27FF9" w:rsidRDefault="00D27FF9" w:rsidP="00D27FF9">
      <w:pPr>
        <w:ind w:firstLine="993"/>
        <w:jc w:val="both"/>
        <w:rPr>
          <w:rFonts w:eastAsia="Calibri"/>
        </w:rPr>
      </w:pPr>
      <w:r w:rsidRPr="00D27FF9">
        <w:rPr>
          <w:rFonts w:eastAsia="Calibri"/>
          <w:lang w:val="bg-BG"/>
        </w:rPr>
        <w:t xml:space="preserve">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D27FF9">
        <w:rPr>
          <w:rFonts w:eastAsia="Calibri"/>
          <w:lang w:val="bg-BG"/>
        </w:rPr>
        <w:t>товарови</w:t>
      </w:r>
      <w:proofErr w:type="spellEnd"/>
      <w:r w:rsidRPr="00D27FF9">
        <w:rPr>
          <w:rFonts w:eastAsia="Calibri"/>
          <w:lang w:val="bg-BG"/>
        </w:rPr>
        <w:t xml:space="preserve"> графици) и всички разходи свързани с изпълнението на поръчката, </w:t>
      </w:r>
      <w:proofErr w:type="spellStart"/>
      <w:r w:rsidRPr="00D27FF9">
        <w:rPr>
          <w:rFonts w:eastAsia="Calibri"/>
        </w:rPr>
        <w:t>прогнозната</w:t>
      </w:r>
      <w:proofErr w:type="spellEnd"/>
      <w:r w:rsidRPr="00D27FF9">
        <w:rPr>
          <w:rFonts w:eastAsia="Calibri"/>
        </w:rPr>
        <w:t xml:space="preserve"> </w:t>
      </w:r>
      <w:proofErr w:type="spellStart"/>
      <w:r w:rsidRPr="00D27FF9">
        <w:rPr>
          <w:rFonts w:eastAsia="Calibri"/>
        </w:rPr>
        <w:t>стойност</w:t>
      </w:r>
      <w:proofErr w:type="spellEnd"/>
      <w:r w:rsidRPr="00D27FF9">
        <w:rPr>
          <w:rFonts w:eastAsia="Calibri"/>
        </w:rPr>
        <w:t xml:space="preserve"> </w:t>
      </w:r>
      <w:proofErr w:type="spellStart"/>
      <w:r w:rsidRPr="00D27FF9">
        <w:rPr>
          <w:rFonts w:eastAsia="Calibri"/>
        </w:rPr>
        <w:t>за</w:t>
      </w:r>
      <w:proofErr w:type="spellEnd"/>
      <w:r w:rsidRPr="00D27FF9">
        <w:rPr>
          <w:rFonts w:eastAsia="Calibri"/>
        </w:rPr>
        <w:t xml:space="preserve"> </w:t>
      </w:r>
      <w:proofErr w:type="spellStart"/>
      <w:r w:rsidRPr="00D27FF9">
        <w:rPr>
          <w:rFonts w:eastAsia="Calibri"/>
        </w:rPr>
        <w:t>упражняване</w:t>
      </w:r>
      <w:proofErr w:type="spellEnd"/>
      <w:r w:rsidRPr="00D27FF9">
        <w:rPr>
          <w:rFonts w:eastAsia="Calibri"/>
        </w:rPr>
        <w:t xml:space="preserve"> </w:t>
      </w:r>
      <w:proofErr w:type="spellStart"/>
      <w:r w:rsidRPr="00D27FF9">
        <w:rPr>
          <w:rFonts w:eastAsia="Calibri"/>
        </w:rPr>
        <w:t>на</w:t>
      </w:r>
      <w:proofErr w:type="spellEnd"/>
      <w:r w:rsidRPr="00D27FF9">
        <w:rPr>
          <w:rFonts w:eastAsia="Calibri"/>
        </w:rPr>
        <w:t xml:space="preserve"> „</w:t>
      </w:r>
      <w:proofErr w:type="spellStart"/>
      <w:r w:rsidRPr="00D27FF9">
        <w:rPr>
          <w:rFonts w:eastAsia="Calibri"/>
        </w:rPr>
        <w:t>опция</w:t>
      </w:r>
      <w:proofErr w:type="spellEnd"/>
      <w:r w:rsidRPr="00D27FF9">
        <w:rPr>
          <w:rFonts w:eastAsia="Calibri"/>
        </w:rPr>
        <w:t xml:space="preserve"> </w:t>
      </w:r>
      <w:proofErr w:type="spellStart"/>
      <w:r w:rsidRPr="00D27FF9">
        <w:rPr>
          <w:rFonts w:eastAsia="Calibri"/>
        </w:rPr>
        <w:t>за</w:t>
      </w:r>
      <w:proofErr w:type="spellEnd"/>
      <w:r w:rsidRPr="00D27FF9">
        <w:rPr>
          <w:rFonts w:eastAsia="Calibri"/>
        </w:rPr>
        <w:t xml:space="preserve"> </w:t>
      </w:r>
      <w:proofErr w:type="spellStart"/>
      <w:r w:rsidRPr="00D27FF9">
        <w:rPr>
          <w:rFonts w:eastAsia="Calibri"/>
        </w:rPr>
        <w:t>допълнителни</w:t>
      </w:r>
      <w:proofErr w:type="spellEnd"/>
      <w:r w:rsidRPr="00D27FF9">
        <w:rPr>
          <w:rFonts w:eastAsia="Calibri"/>
        </w:rPr>
        <w:t xml:space="preserve"> </w:t>
      </w:r>
      <w:proofErr w:type="spellStart"/>
      <w:r w:rsidRPr="00D27FF9">
        <w:rPr>
          <w:rFonts w:eastAsia="Calibri"/>
        </w:rPr>
        <w:t>доставки</w:t>
      </w:r>
      <w:proofErr w:type="spellEnd"/>
      <w:r w:rsidRPr="00D27FF9">
        <w:rPr>
          <w:rFonts w:eastAsia="Calibri"/>
        </w:rPr>
        <w:t xml:space="preserve">” </w:t>
      </w:r>
      <w:r w:rsidRPr="00D27FF9">
        <w:rPr>
          <w:rFonts w:eastAsia="Calibri"/>
          <w:lang w:val="bg-BG"/>
        </w:rPr>
        <w:t xml:space="preserve">без в балансиращата група допълнително да се начисляват суми за излишък и недостиг на </w:t>
      </w:r>
      <w:proofErr w:type="spellStart"/>
      <w:r w:rsidRPr="00D27FF9">
        <w:rPr>
          <w:rFonts w:eastAsia="Calibri"/>
          <w:lang w:val="bg-BG"/>
        </w:rPr>
        <w:t>небалансите</w:t>
      </w:r>
      <w:proofErr w:type="spellEnd"/>
      <w:r w:rsidRPr="00D27FF9">
        <w:rPr>
          <w:rFonts w:eastAsia="Calibri"/>
          <w:lang w:val="bg-BG"/>
        </w:rPr>
        <w:t>.</w:t>
      </w:r>
      <w:r w:rsidRPr="00D27FF9">
        <w:rPr>
          <w:rFonts w:eastAsia="Calibri"/>
          <w:lang w:val="bg-BG"/>
        </w:rPr>
        <w:tab/>
      </w:r>
      <w:r w:rsidRPr="00D27FF9">
        <w:rPr>
          <w:rFonts w:eastAsia="Calibri"/>
          <w:lang w:val="bg-BG"/>
        </w:rPr>
        <w:tab/>
      </w:r>
      <w:r w:rsidRPr="00D27FF9">
        <w:rPr>
          <w:rFonts w:eastAsia="Calibri"/>
          <w:lang w:val="bg-BG"/>
        </w:rPr>
        <w:tab/>
      </w:r>
      <w:r w:rsidRPr="00D27FF9">
        <w:rPr>
          <w:rFonts w:eastAsia="Calibri"/>
          <w:lang w:val="bg-BG"/>
        </w:rPr>
        <w:tab/>
      </w:r>
      <w:r w:rsidRPr="00D27FF9">
        <w:rPr>
          <w:rFonts w:eastAsia="Calibri"/>
          <w:lang w:val="bg-BG"/>
        </w:rPr>
        <w:tab/>
      </w:r>
    </w:p>
    <w:p w:rsidR="00D27FF9" w:rsidRPr="00D27FF9" w:rsidRDefault="00D27FF9" w:rsidP="00D27FF9">
      <w:pPr>
        <w:ind w:firstLine="993"/>
        <w:jc w:val="both"/>
        <w:rPr>
          <w:rFonts w:eastAsia="Calibri"/>
          <w:lang w:val="bg-BG"/>
        </w:rPr>
      </w:pPr>
      <w:r w:rsidRPr="00D27FF9">
        <w:rPr>
          <w:rFonts w:eastAsia="Calibri"/>
        </w:rPr>
        <w:t xml:space="preserve">В </w:t>
      </w:r>
      <w:proofErr w:type="spellStart"/>
      <w:r w:rsidRPr="00D27FF9">
        <w:rPr>
          <w:rFonts w:eastAsia="Calibri"/>
        </w:rPr>
        <w:t>цената</w:t>
      </w:r>
      <w:proofErr w:type="spellEnd"/>
      <w:r w:rsidRPr="00D27FF9">
        <w:rPr>
          <w:rFonts w:eastAsia="Calibri"/>
        </w:rPr>
        <w:t xml:space="preserve"> </w:t>
      </w:r>
      <w:proofErr w:type="spellStart"/>
      <w:r w:rsidRPr="00D27FF9">
        <w:rPr>
          <w:rFonts w:eastAsia="Calibri"/>
        </w:rPr>
        <w:t>не</w:t>
      </w:r>
      <w:proofErr w:type="spellEnd"/>
      <w:r w:rsidRPr="00D27FF9">
        <w:rPr>
          <w:rFonts w:eastAsia="Calibri"/>
        </w:rPr>
        <w:t xml:space="preserve"> </w:t>
      </w:r>
      <w:proofErr w:type="spellStart"/>
      <w:r w:rsidRPr="00D27FF9">
        <w:rPr>
          <w:rFonts w:eastAsia="Calibri"/>
        </w:rPr>
        <w:t>се</w:t>
      </w:r>
      <w:proofErr w:type="spellEnd"/>
      <w:r w:rsidRPr="00D27FF9">
        <w:rPr>
          <w:rFonts w:eastAsia="Calibri"/>
        </w:rPr>
        <w:t xml:space="preserve"> </w:t>
      </w:r>
      <w:proofErr w:type="spellStart"/>
      <w:r w:rsidRPr="00D27FF9">
        <w:rPr>
          <w:rFonts w:eastAsia="Calibri"/>
        </w:rPr>
        <w:t>включват</w:t>
      </w:r>
      <w:proofErr w:type="spellEnd"/>
      <w:r w:rsidRPr="00D27FF9">
        <w:rPr>
          <w:rFonts w:eastAsia="Calibri"/>
        </w:rPr>
        <w:t xml:space="preserve"> </w:t>
      </w:r>
      <w:proofErr w:type="spellStart"/>
      <w:r w:rsidRPr="00D27FF9">
        <w:rPr>
          <w:rFonts w:eastAsia="Calibri"/>
        </w:rPr>
        <w:t>нормативно</w:t>
      </w:r>
      <w:proofErr w:type="spellEnd"/>
      <w:r w:rsidRPr="00D27FF9">
        <w:rPr>
          <w:rFonts w:eastAsia="Calibri"/>
        </w:rPr>
        <w:t xml:space="preserve"> </w:t>
      </w:r>
      <w:proofErr w:type="spellStart"/>
      <w:r w:rsidRPr="00D27FF9">
        <w:rPr>
          <w:rFonts w:eastAsia="Calibri"/>
        </w:rPr>
        <w:t>определените</w:t>
      </w:r>
      <w:proofErr w:type="spellEnd"/>
      <w:r w:rsidRPr="00D27FF9">
        <w:rPr>
          <w:rFonts w:eastAsia="Calibri"/>
        </w:rPr>
        <w:t xml:space="preserve"> </w:t>
      </w:r>
      <w:proofErr w:type="spellStart"/>
      <w:r w:rsidRPr="00D27FF9">
        <w:rPr>
          <w:rFonts w:eastAsia="Calibri"/>
        </w:rPr>
        <w:t>такси</w:t>
      </w:r>
      <w:proofErr w:type="spellEnd"/>
      <w:r w:rsidRPr="00D27FF9">
        <w:rPr>
          <w:rFonts w:eastAsia="Calibri"/>
          <w:lang w:val="bg-BG"/>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w:t>
      </w:r>
      <w:r w:rsidRPr="00D27FF9">
        <w:rPr>
          <w:rFonts w:eastAsia="Calibri"/>
          <w:lang w:val="bg-BG"/>
        </w:rPr>
        <w:tab/>
      </w:r>
    </w:p>
    <w:p w:rsidR="003A16DF" w:rsidRPr="00D27FF9" w:rsidRDefault="003A16DF" w:rsidP="00D27FF9">
      <w:pPr>
        <w:jc w:val="both"/>
        <w:rPr>
          <w:lang w:val="bg-BG"/>
        </w:rPr>
      </w:pPr>
    </w:p>
    <w:p w:rsidR="0039427A" w:rsidRPr="00CE3FB6" w:rsidRDefault="000470A1" w:rsidP="00CE3FB6">
      <w:pPr>
        <w:ind w:firstLine="426"/>
        <w:contextualSpacing/>
        <w:jc w:val="both"/>
        <w:rPr>
          <w:lang w:val="bg-BG"/>
        </w:rPr>
      </w:pPr>
      <w:r w:rsidRPr="00D27FF9">
        <w:rPr>
          <w:b/>
          <w:lang w:val="bg-BG"/>
        </w:rPr>
        <w:t>4</w:t>
      </w:r>
      <w:r w:rsidR="007B28BF" w:rsidRPr="00D27FF9">
        <w:rPr>
          <w:b/>
          <w:lang w:val="bg-BG"/>
        </w:rPr>
        <w:t>.</w:t>
      </w:r>
      <w:r w:rsidR="007B28BF" w:rsidRPr="00D27FF9">
        <w:rPr>
          <w:lang w:val="bg-BG"/>
        </w:rPr>
        <w:t xml:space="preserve"> </w:t>
      </w:r>
      <w:r w:rsidR="007B28BF" w:rsidRPr="00D27FF9">
        <w:rPr>
          <w:b/>
          <w:lang w:val="bg-BG"/>
        </w:rPr>
        <w:t>Указания за попълване на Образец №</w:t>
      </w:r>
      <w:r w:rsidRPr="00D27FF9">
        <w:rPr>
          <w:b/>
          <w:lang w:val="bg-BG"/>
        </w:rPr>
        <w:t>4</w:t>
      </w:r>
      <w:r w:rsidR="007B28BF" w:rsidRPr="00D27FF9">
        <w:rPr>
          <w:b/>
          <w:lang w:val="bg-BG"/>
        </w:rPr>
        <w:t xml:space="preserve"> Декларация за задължените лица по смисъла на чл. 54, ал. 2 от ЗОП</w:t>
      </w:r>
      <w:r w:rsidR="007B28BF" w:rsidRPr="00D27FF9">
        <w:rPr>
          <w:lang w:val="bg-BG"/>
        </w:rPr>
        <w:t xml:space="preserve"> - </w:t>
      </w:r>
      <w:r w:rsidR="007B28BF" w:rsidRPr="00D27FF9">
        <w:t xml:space="preserve">участниците </w:t>
      </w:r>
      <w:proofErr w:type="spellStart"/>
      <w:r w:rsidR="007B28BF" w:rsidRPr="00D27FF9">
        <w:t>следва</w:t>
      </w:r>
      <w:proofErr w:type="spellEnd"/>
      <w:r w:rsidR="007B28BF" w:rsidRPr="00D27FF9">
        <w:t xml:space="preserve"> </w:t>
      </w:r>
      <w:proofErr w:type="spellStart"/>
      <w:r w:rsidR="007B28BF" w:rsidRPr="00D27FF9">
        <w:t>да</w:t>
      </w:r>
      <w:proofErr w:type="spellEnd"/>
      <w:r w:rsidR="007B28BF" w:rsidRPr="00D27FF9">
        <w:t xml:space="preserve"> </w:t>
      </w:r>
      <w:proofErr w:type="spellStart"/>
      <w:r w:rsidR="007B28BF" w:rsidRPr="00D27FF9">
        <w:t>попълнят</w:t>
      </w:r>
      <w:proofErr w:type="spellEnd"/>
      <w:r w:rsidR="007B28BF" w:rsidRPr="00D27FF9">
        <w:t xml:space="preserve"> и </w:t>
      </w:r>
      <w:proofErr w:type="spellStart"/>
      <w:r w:rsidR="007B28BF" w:rsidRPr="00D27FF9">
        <w:t>подпишат</w:t>
      </w:r>
      <w:proofErr w:type="spellEnd"/>
      <w:r w:rsidR="007B28BF" w:rsidRPr="00D27FF9">
        <w:t xml:space="preserve"> </w:t>
      </w:r>
      <w:r w:rsidR="007B28BF" w:rsidRPr="00D27FF9">
        <w:rPr>
          <w:lang w:val="bg-BG"/>
        </w:rPr>
        <w:t>образеца</w:t>
      </w:r>
      <w:r w:rsidR="007B28BF" w:rsidRPr="00D27FF9">
        <w:t xml:space="preserve">, </w:t>
      </w:r>
      <w:proofErr w:type="spellStart"/>
      <w:r w:rsidR="007B28BF" w:rsidRPr="00D27FF9">
        <w:t>съгласно</w:t>
      </w:r>
      <w:proofErr w:type="spellEnd"/>
      <w:r w:rsidR="007B28BF" w:rsidRPr="00D27FF9">
        <w:t xml:space="preserve"> </w:t>
      </w:r>
      <w:proofErr w:type="spellStart"/>
      <w:r w:rsidR="007B28BF" w:rsidRPr="00D27FF9">
        <w:t>изискванията</w:t>
      </w:r>
      <w:proofErr w:type="spellEnd"/>
      <w:r w:rsidR="007B28BF" w:rsidRPr="00D27FF9">
        <w:t xml:space="preserve"> </w:t>
      </w:r>
      <w:proofErr w:type="spellStart"/>
      <w:r w:rsidR="007B28BF" w:rsidRPr="00D27FF9">
        <w:t>на</w:t>
      </w:r>
      <w:proofErr w:type="spellEnd"/>
      <w:r w:rsidR="007B28BF" w:rsidRPr="00D27FF9">
        <w:t xml:space="preserve"> </w:t>
      </w:r>
      <w:proofErr w:type="spellStart"/>
      <w:r w:rsidR="007B28BF" w:rsidRPr="00D27FF9">
        <w:t>възложителя</w:t>
      </w:r>
      <w:proofErr w:type="spellEnd"/>
      <w:r w:rsidR="007B28BF" w:rsidRPr="00D27FF9">
        <w:t>.</w:t>
      </w:r>
    </w:p>
    <w:sectPr w:rsidR="0039427A" w:rsidRPr="00CE3FB6" w:rsidSect="00215C1C">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58" w:rsidRDefault="00BA1C58" w:rsidP="008C2EC7">
      <w:r>
        <w:separator/>
      </w:r>
    </w:p>
  </w:endnote>
  <w:endnote w:type="continuationSeparator" w:id="0">
    <w:p w:rsidR="00BA1C58" w:rsidRDefault="00BA1C58"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58" w:rsidRDefault="00BA1C58" w:rsidP="008C2EC7">
      <w:r>
        <w:separator/>
      </w:r>
    </w:p>
  </w:footnote>
  <w:footnote w:type="continuationSeparator" w:id="0">
    <w:p w:rsidR="00BA1C58" w:rsidRDefault="00BA1C58" w:rsidP="008C2EC7">
      <w:r>
        <w:continuationSeparator/>
      </w:r>
    </w:p>
  </w:footnote>
  <w:footnote w:id="1">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r>
      <w:r>
        <w:rPr>
          <w:i/>
        </w:rPr>
        <w:t>Вж. точка II. 1.1 от съответното обявление</w:t>
      </w:r>
    </w:p>
  </w:footnote>
  <w:footnote w:id="6">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повторете информацията относно лицата за контакт толкова пъти, колкото е необходимо.</w:t>
      </w:r>
    </w:p>
  </w:footnote>
  <w:footnote w:id="7">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Вж. точка III.1.5 от обявлението за поръчка</w:t>
      </w:r>
    </w:p>
  </w:footnote>
  <w:footnote w:id="9">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Позоваванията и класификацията, ако има такива, са определени в сертификацията.</w:t>
      </w:r>
    </w:p>
  </w:footnote>
  <w:footnote w:id="11">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По-специално като част от група, консорциум, съвместно предприятие или други подобни.</w:t>
      </w:r>
    </w:p>
  </w:footnote>
  <w:footnote w:id="12">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Например за технически органи, участващи в контрола на качеството: част IV, раздел В, точка 3:</w:t>
      </w:r>
    </w:p>
  </w:footnote>
  <w:footnote w:id="13">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20">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21">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22">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В съответствие с националните разпоредби за прилагане на член 57, параграф 6 от Директива 2014/24/ЕС.</w:t>
      </w:r>
    </w:p>
  </w:footnote>
  <w:footnote w:id="23">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25">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Вж. член 57, параграф 4 от Директива 2014/24/ЕС</w:t>
      </w:r>
    </w:p>
  </w:footnote>
  <w:footnote w:id="26">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32">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Само ако е разрешено в съответното обявление или в документацията за обществената поръчка.</w:t>
      </w:r>
    </w:p>
  </w:footnote>
  <w:footnote w:id="34">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Само ако е разрешено в съответното обявление или в документацията за обществената поръчка.</w:t>
      </w:r>
    </w:p>
  </w:footnote>
  <w:footnote w:id="35">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Например съотношението между активите и пасивите.</w:t>
      </w:r>
    </w:p>
  </w:footnote>
  <w:footnote w:id="36">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Например съотношението между активите и пасивите.</w:t>
      </w:r>
    </w:p>
  </w:footnote>
  <w:footnote w:id="37">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38">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07FBC" w:rsidRDefault="00D07FBC"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r>
      <w:r>
        <w:t>Моля, посочете ясно към кой документ се отнася отговорът.</w:t>
      </w:r>
    </w:p>
  </w:footnote>
  <w:footnote w:id="45">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46">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Моля да се повтори толкова пъти, колкото е необходимо.</w:t>
      </w:r>
    </w:p>
  </w:footnote>
  <w:footnote w:id="47">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D07FBC" w:rsidRDefault="00D07FBC"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808"/>
    <w:multiLevelType w:val="hybridMultilevel"/>
    <w:tmpl w:val="A73C424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277"/>
    <w:multiLevelType w:val="hybridMultilevel"/>
    <w:tmpl w:val="13423438"/>
    <w:lvl w:ilvl="0" w:tplc="AADAFD94">
      <w:start w:val="1"/>
      <w:numFmt w:val="decimal"/>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6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C76F2"/>
    <w:multiLevelType w:val="hybridMultilevel"/>
    <w:tmpl w:val="E8E41E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7" w15:restartNumberingAfterBreak="0">
    <w:nsid w:val="1C424488"/>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1D527BAC"/>
    <w:multiLevelType w:val="multilevel"/>
    <w:tmpl w:val="F8768F74"/>
    <w:lvl w:ilvl="0">
      <w:start w:val="1"/>
      <w:numFmt w:val="decimal"/>
      <w:lvlText w:val="%1."/>
      <w:lvlJc w:val="left"/>
      <w:pPr>
        <w:ind w:left="720" w:hanging="360"/>
      </w:pPr>
      <w:rPr>
        <w:rFonts w:cs="Times New Roman" w:hint="default"/>
        <w:b/>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8453C"/>
    <w:multiLevelType w:val="hybridMultilevel"/>
    <w:tmpl w:val="78CC8AF6"/>
    <w:lvl w:ilvl="0" w:tplc="9B20B1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B444C"/>
    <w:multiLevelType w:val="hybridMultilevel"/>
    <w:tmpl w:val="CEF2AD2A"/>
    <w:lvl w:ilvl="0" w:tplc="F2FEAFF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524BED"/>
    <w:multiLevelType w:val="hybridMultilevel"/>
    <w:tmpl w:val="4F88A4D2"/>
    <w:lvl w:ilvl="0" w:tplc="914E05B6">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6573A1B"/>
    <w:multiLevelType w:val="hybridMultilevel"/>
    <w:tmpl w:val="A7D656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4" w15:restartNumberingAfterBreak="0">
    <w:nsid w:val="4ACE15C6"/>
    <w:multiLevelType w:val="hybridMultilevel"/>
    <w:tmpl w:val="2A7C658C"/>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5" w15:restartNumberingAfterBreak="0">
    <w:nsid w:val="4D1612AC"/>
    <w:multiLevelType w:val="hybridMultilevel"/>
    <w:tmpl w:val="2ED278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971D88"/>
    <w:multiLevelType w:val="hybridMultilevel"/>
    <w:tmpl w:val="056E9542"/>
    <w:lvl w:ilvl="0" w:tplc="D48CB24E">
      <w:start w:val="7"/>
      <w:numFmt w:val="bullet"/>
      <w:lvlText w:val="-"/>
      <w:lvlJc w:val="left"/>
      <w:pPr>
        <w:tabs>
          <w:tab w:val="num" w:pos="1080"/>
        </w:tabs>
        <w:ind w:left="1080" w:hanging="360"/>
      </w:pPr>
      <w:rPr>
        <w:rFonts w:ascii="Bookman Old Style" w:eastAsia="Times New Roman" w:hAnsi="Bookman Old Style"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15:restartNumberingAfterBreak="0">
    <w:nsid w:val="5BD137B5"/>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935079"/>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6"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7" w15:restartNumberingAfterBreak="0">
    <w:nsid w:val="7A526DB2"/>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8" w15:restartNumberingAfterBreak="0">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15:restartNumberingAfterBreak="0">
    <w:nsid w:val="7BEA1076"/>
    <w:multiLevelType w:val="hybridMultilevel"/>
    <w:tmpl w:val="FFE0BAA0"/>
    <w:lvl w:ilvl="0" w:tplc="337C6A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15:restartNumberingAfterBreak="0">
    <w:nsid w:val="7EBF3667"/>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39"/>
  </w:num>
  <w:num w:numId="3">
    <w:abstractNumId w:val="18"/>
  </w:num>
  <w:num w:numId="4">
    <w:abstractNumId w:val="13"/>
  </w:num>
  <w:num w:numId="5">
    <w:abstractNumId w:val="6"/>
  </w:num>
  <w:num w:numId="6">
    <w:abstractNumId w:val="4"/>
  </w:num>
  <w:num w:numId="7">
    <w:abstractNumId w:val="25"/>
  </w:num>
  <w:num w:numId="8">
    <w:abstractNumId w:val="34"/>
  </w:num>
  <w:num w:numId="9">
    <w:abstractNumId w:val="1"/>
  </w:num>
  <w:num w:numId="10">
    <w:abstractNumId w:val="36"/>
  </w:num>
  <w:num w:numId="11">
    <w:abstractNumId w:val="5"/>
  </w:num>
  <w:num w:numId="12">
    <w:abstractNumId w:val="17"/>
  </w:num>
  <w:num w:numId="13">
    <w:abstractNumId w:val="9"/>
  </w:num>
  <w:num w:numId="14">
    <w:abstractNumId w:val="27"/>
  </w:num>
  <w:num w:numId="15">
    <w:abstractNumId w:val="22"/>
  </w:num>
  <w:num w:numId="16">
    <w:abstractNumId w:val="37"/>
  </w:num>
  <w:num w:numId="17">
    <w:abstractNumId w:val="14"/>
  </w:num>
  <w:num w:numId="18">
    <w:abstractNumId w:val="7"/>
  </w:num>
  <w:num w:numId="19">
    <w:abstractNumId w:val="33"/>
  </w:num>
  <w:num w:numId="20">
    <w:abstractNumId w:val="40"/>
  </w:num>
  <w:num w:numId="21">
    <w:abstractNumId w:val="30"/>
  </w:num>
  <w:num w:numId="22">
    <w:abstractNumId w:val="0"/>
  </w:num>
  <w:num w:numId="23">
    <w:abstractNumId w:val="31"/>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1"/>
  </w:num>
  <w:num w:numId="29">
    <w:abstractNumId w:val="8"/>
  </w:num>
  <w:num w:numId="30">
    <w:abstractNumId w:val="11"/>
  </w:num>
  <w:num w:numId="31">
    <w:abstractNumId w:val="28"/>
  </w:num>
  <w:num w:numId="32">
    <w:abstractNumId w:val="3"/>
  </w:num>
  <w:num w:numId="33">
    <w:abstractNumId w:val="2"/>
  </w:num>
  <w:num w:numId="34">
    <w:abstractNumId w:val="26"/>
  </w:num>
  <w:num w:numId="35">
    <w:abstractNumId w:val="3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num>
  <w:num w:numId="39">
    <w:abstractNumId w:val="29"/>
  </w:num>
  <w:num w:numId="40">
    <w:abstractNumId w:val="32"/>
  </w:num>
  <w:num w:numId="41">
    <w:abstractNumId w:val="38"/>
  </w:num>
  <w:num w:numId="42">
    <w:abstractNumId w:val="23"/>
  </w:num>
  <w:num w:numId="43">
    <w:abstractNumId w:val="16"/>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6"/>
    <w:rsid w:val="00000711"/>
    <w:rsid w:val="000117EF"/>
    <w:rsid w:val="00035995"/>
    <w:rsid w:val="00037401"/>
    <w:rsid w:val="00043A1E"/>
    <w:rsid w:val="00045193"/>
    <w:rsid w:val="00045C9E"/>
    <w:rsid w:val="000470A1"/>
    <w:rsid w:val="0005100C"/>
    <w:rsid w:val="00051170"/>
    <w:rsid w:val="00057CD9"/>
    <w:rsid w:val="000813D2"/>
    <w:rsid w:val="00093A2E"/>
    <w:rsid w:val="00094C25"/>
    <w:rsid w:val="00096885"/>
    <w:rsid w:val="00097D08"/>
    <w:rsid w:val="000A50F7"/>
    <w:rsid w:val="000B2F47"/>
    <w:rsid w:val="000B5547"/>
    <w:rsid w:val="000C23A3"/>
    <w:rsid w:val="000C277C"/>
    <w:rsid w:val="000C2A69"/>
    <w:rsid w:val="000C35B6"/>
    <w:rsid w:val="000E49E0"/>
    <w:rsid w:val="000F1438"/>
    <w:rsid w:val="000F7C67"/>
    <w:rsid w:val="00101994"/>
    <w:rsid w:val="00106769"/>
    <w:rsid w:val="00107E88"/>
    <w:rsid w:val="00117867"/>
    <w:rsid w:val="00122DD4"/>
    <w:rsid w:val="00123848"/>
    <w:rsid w:val="00125C9F"/>
    <w:rsid w:val="00126F68"/>
    <w:rsid w:val="001316D8"/>
    <w:rsid w:val="00137273"/>
    <w:rsid w:val="0014007C"/>
    <w:rsid w:val="00142D52"/>
    <w:rsid w:val="001508F8"/>
    <w:rsid w:val="001509F2"/>
    <w:rsid w:val="001513F5"/>
    <w:rsid w:val="001534CC"/>
    <w:rsid w:val="0016614B"/>
    <w:rsid w:val="00175949"/>
    <w:rsid w:val="00180125"/>
    <w:rsid w:val="001823DE"/>
    <w:rsid w:val="00182478"/>
    <w:rsid w:val="00182AEB"/>
    <w:rsid w:val="001950D4"/>
    <w:rsid w:val="001A3485"/>
    <w:rsid w:val="001B22C0"/>
    <w:rsid w:val="001B35E7"/>
    <w:rsid w:val="001B43CB"/>
    <w:rsid w:val="001C05B6"/>
    <w:rsid w:val="001C23B6"/>
    <w:rsid w:val="001D05E6"/>
    <w:rsid w:val="001D2C35"/>
    <w:rsid w:val="001D7600"/>
    <w:rsid w:val="001E2B81"/>
    <w:rsid w:val="001E6465"/>
    <w:rsid w:val="001F5E7E"/>
    <w:rsid w:val="001F6679"/>
    <w:rsid w:val="001F7092"/>
    <w:rsid w:val="002109FD"/>
    <w:rsid w:val="00210ED9"/>
    <w:rsid w:val="002133BF"/>
    <w:rsid w:val="00215C1C"/>
    <w:rsid w:val="002239E5"/>
    <w:rsid w:val="00225283"/>
    <w:rsid w:val="00225AE8"/>
    <w:rsid w:val="00225ED4"/>
    <w:rsid w:val="00231F59"/>
    <w:rsid w:val="00233CCA"/>
    <w:rsid w:val="00234D84"/>
    <w:rsid w:val="002369A0"/>
    <w:rsid w:val="00236FCB"/>
    <w:rsid w:val="00237C36"/>
    <w:rsid w:val="00241CF0"/>
    <w:rsid w:val="00256DF4"/>
    <w:rsid w:val="00265EA4"/>
    <w:rsid w:val="00266CC4"/>
    <w:rsid w:val="00270F7C"/>
    <w:rsid w:val="00271284"/>
    <w:rsid w:val="00274E96"/>
    <w:rsid w:val="00275008"/>
    <w:rsid w:val="00275A44"/>
    <w:rsid w:val="00275B40"/>
    <w:rsid w:val="002766DB"/>
    <w:rsid w:val="002776A7"/>
    <w:rsid w:val="00280CF4"/>
    <w:rsid w:val="00284AC6"/>
    <w:rsid w:val="0029006F"/>
    <w:rsid w:val="002928BE"/>
    <w:rsid w:val="002956FC"/>
    <w:rsid w:val="002A0744"/>
    <w:rsid w:val="002A1E78"/>
    <w:rsid w:val="002A228C"/>
    <w:rsid w:val="002B0DAB"/>
    <w:rsid w:val="002B356D"/>
    <w:rsid w:val="002B36EA"/>
    <w:rsid w:val="002B58C1"/>
    <w:rsid w:val="002C7BF3"/>
    <w:rsid w:val="002D5A94"/>
    <w:rsid w:val="002E3BC7"/>
    <w:rsid w:val="002E6B9C"/>
    <w:rsid w:val="002F1594"/>
    <w:rsid w:val="002F76CA"/>
    <w:rsid w:val="00300A09"/>
    <w:rsid w:val="00317F2D"/>
    <w:rsid w:val="0032020D"/>
    <w:rsid w:val="0032662E"/>
    <w:rsid w:val="003302AD"/>
    <w:rsid w:val="00330841"/>
    <w:rsid w:val="00336DDC"/>
    <w:rsid w:val="00336FF3"/>
    <w:rsid w:val="00341B0F"/>
    <w:rsid w:val="00342FC1"/>
    <w:rsid w:val="0034633C"/>
    <w:rsid w:val="003531FA"/>
    <w:rsid w:val="00356280"/>
    <w:rsid w:val="00360380"/>
    <w:rsid w:val="0036111E"/>
    <w:rsid w:val="00364B6A"/>
    <w:rsid w:val="00365E77"/>
    <w:rsid w:val="0036655F"/>
    <w:rsid w:val="003736F2"/>
    <w:rsid w:val="00390EF5"/>
    <w:rsid w:val="00391E5D"/>
    <w:rsid w:val="0039218F"/>
    <w:rsid w:val="0039427A"/>
    <w:rsid w:val="0039711E"/>
    <w:rsid w:val="00397A9B"/>
    <w:rsid w:val="003A13E6"/>
    <w:rsid w:val="003A16DF"/>
    <w:rsid w:val="003B2FE4"/>
    <w:rsid w:val="003B3138"/>
    <w:rsid w:val="003B4F65"/>
    <w:rsid w:val="003C100A"/>
    <w:rsid w:val="003C7A7C"/>
    <w:rsid w:val="003D21FD"/>
    <w:rsid w:val="003E5D2F"/>
    <w:rsid w:val="003E7757"/>
    <w:rsid w:val="003F1516"/>
    <w:rsid w:val="003F3409"/>
    <w:rsid w:val="003F6867"/>
    <w:rsid w:val="003F7574"/>
    <w:rsid w:val="00404D2F"/>
    <w:rsid w:val="00411C51"/>
    <w:rsid w:val="00413139"/>
    <w:rsid w:val="00416410"/>
    <w:rsid w:val="00417E89"/>
    <w:rsid w:val="0042034A"/>
    <w:rsid w:val="004233EE"/>
    <w:rsid w:val="00426871"/>
    <w:rsid w:val="00431BDD"/>
    <w:rsid w:val="00440B4F"/>
    <w:rsid w:val="00445390"/>
    <w:rsid w:val="00445A65"/>
    <w:rsid w:val="00447C8C"/>
    <w:rsid w:val="0045137D"/>
    <w:rsid w:val="00453EE9"/>
    <w:rsid w:val="00470240"/>
    <w:rsid w:val="00472956"/>
    <w:rsid w:val="00475AB2"/>
    <w:rsid w:val="00476550"/>
    <w:rsid w:val="004911E1"/>
    <w:rsid w:val="004917AC"/>
    <w:rsid w:val="00491F21"/>
    <w:rsid w:val="0049419D"/>
    <w:rsid w:val="004A24E6"/>
    <w:rsid w:val="004B0790"/>
    <w:rsid w:val="004B3ACC"/>
    <w:rsid w:val="004C01E4"/>
    <w:rsid w:val="004C4C52"/>
    <w:rsid w:val="004D04EC"/>
    <w:rsid w:val="004D2816"/>
    <w:rsid w:val="004D5FD2"/>
    <w:rsid w:val="004E0A79"/>
    <w:rsid w:val="004E632E"/>
    <w:rsid w:val="004F3049"/>
    <w:rsid w:val="004F4B0A"/>
    <w:rsid w:val="00503581"/>
    <w:rsid w:val="00507119"/>
    <w:rsid w:val="005169A9"/>
    <w:rsid w:val="005226AE"/>
    <w:rsid w:val="005250BD"/>
    <w:rsid w:val="00527A6D"/>
    <w:rsid w:val="00527A72"/>
    <w:rsid w:val="0054346F"/>
    <w:rsid w:val="00543DA7"/>
    <w:rsid w:val="0054465F"/>
    <w:rsid w:val="00547F4F"/>
    <w:rsid w:val="0055154A"/>
    <w:rsid w:val="0055415B"/>
    <w:rsid w:val="00557992"/>
    <w:rsid w:val="00560CFB"/>
    <w:rsid w:val="00563B42"/>
    <w:rsid w:val="0057108C"/>
    <w:rsid w:val="00573CAF"/>
    <w:rsid w:val="00573E7A"/>
    <w:rsid w:val="00575C9F"/>
    <w:rsid w:val="005778EF"/>
    <w:rsid w:val="00582FB6"/>
    <w:rsid w:val="0059044E"/>
    <w:rsid w:val="00591A74"/>
    <w:rsid w:val="005B04D6"/>
    <w:rsid w:val="005B1C78"/>
    <w:rsid w:val="005C4E60"/>
    <w:rsid w:val="005C5AE9"/>
    <w:rsid w:val="005D0E3F"/>
    <w:rsid w:val="005D36CB"/>
    <w:rsid w:val="005E042E"/>
    <w:rsid w:val="005E1511"/>
    <w:rsid w:val="005F569B"/>
    <w:rsid w:val="00601316"/>
    <w:rsid w:val="00605474"/>
    <w:rsid w:val="00605A10"/>
    <w:rsid w:val="006168BE"/>
    <w:rsid w:val="00616CAE"/>
    <w:rsid w:val="00621CC7"/>
    <w:rsid w:val="0062341F"/>
    <w:rsid w:val="00623970"/>
    <w:rsid w:val="006354FE"/>
    <w:rsid w:val="0064133A"/>
    <w:rsid w:val="0064358F"/>
    <w:rsid w:val="00652C6D"/>
    <w:rsid w:val="00660F13"/>
    <w:rsid w:val="006650AB"/>
    <w:rsid w:val="00666BEB"/>
    <w:rsid w:val="00677746"/>
    <w:rsid w:val="00677D89"/>
    <w:rsid w:val="00684FCE"/>
    <w:rsid w:val="00685D3C"/>
    <w:rsid w:val="00692FB9"/>
    <w:rsid w:val="00696296"/>
    <w:rsid w:val="006A2C0F"/>
    <w:rsid w:val="006A4AD8"/>
    <w:rsid w:val="006A6592"/>
    <w:rsid w:val="006B4228"/>
    <w:rsid w:val="006C0C1F"/>
    <w:rsid w:val="006C570C"/>
    <w:rsid w:val="006C6547"/>
    <w:rsid w:val="006C72A1"/>
    <w:rsid w:val="006D41A2"/>
    <w:rsid w:val="006D4CBF"/>
    <w:rsid w:val="006D65E0"/>
    <w:rsid w:val="006E58B9"/>
    <w:rsid w:val="006E7AB9"/>
    <w:rsid w:val="006F2B36"/>
    <w:rsid w:val="006F42CD"/>
    <w:rsid w:val="0070129B"/>
    <w:rsid w:val="007012D8"/>
    <w:rsid w:val="00701AD7"/>
    <w:rsid w:val="00703348"/>
    <w:rsid w:val="007045D8"/>
    <w:rsid w:val="00710E46"/>
    <w:rsid w:val="00714776"/>
    <w:rsid w:val="00721E44"/>
    <w:rsid w:val="00726114"/>
    <w:rsid w:val="0073118E"/>
    <w:rsid w:val="0073307B"/>
    <w:rsid w:val="007362D3"/>
    <w:rsid w:val="00736967"/>
    <w:rsid w:val="00745C43"/>
    <w:rsid w:val="0075000B"/>
    <w:rsid w:val="0075595B"/>
    <w:rsid w:val="00766096"/>
    <w:rsid w:val="007715EA"/>
    <w:rsid w:val="00783F2F"/>
    <w:rsid w:val="00784E45"/>
    <w:rsid w:val="007867EB"/>
    <w:rsid w:val="007869FE"/>
    <w:rsid w:val="00790604"/>
    <w:rsid w:val="0079355B"/>
    <w:rsid w:val="00793FF4"/>
    <w:rsid w:val="007A3216"/>
    <w:rsid w:val="007B0963"/>
    <w:rsid w:val="007B28BF"/>
    <w:rsid w:val="007B3DE8"/>
    <w:rsid w:val="007B5731"/>
    <w:rsid w:val="007C292A"/>
    <w:rsid w:val="007C3BE0"/>
    <w:rsid w:val="007C469D"/>
    <w:rsid w:val="007D1193"/>
    <w:rsid w:val="007D4D77"/>
    <w:rsid w:val="007D5372"/>
    <w:rsid w:val="007E2829"/>
    <w:rsid w:val="007E5B3F"/>
    <w:rsid w:val="007E6F26"/>
    <w:rsid w:val="007F3378"/>
    <w:rsid w:val="007F4229"/>
    <w:rsid w:val="007F5598"/>
    <w:rsid w:val="007F68F5"/>
    <w:rsid w:val="007F7022"/>
    <w:rsid w:val="0080028C"/>
    <w:rsid w:val="008059F7"/>
    <w:rsid w:val="00806912"/>
    <w:rsid w:val="00810B68"/>
    <w:rsid w:val="008132FE"/>
    <w:rsid w:val="00820660"/>
    <w:rsid w:val="00826C64"/>
    <w:rsid w:val="00831202"/>
    <w:rsid w:val="00831A73"/>
    <w:rsid w:val="00834358"/>
    <w:rsid w:val="00835FBB"/>
    <w:rsid w:val="008423D0"/>
    <w:rsid w:val="008478AB"/>
    <w:rsid w:val="008479EA"/>
    <w:rsid w:val="008700CE"/>
    <w:rsid w:val="0087077B"/>
    <w:rsid w:val="008740F5"/>
    <w:rsid w:val="008802F4"/>
    <w:rsid w:val="00886BD5"/>
    <w:rsid w:val="0089223C"/>
    <w:rsid w:val="00892C8D"/>
    <w:rsid w:val="00893465"/>
    <w:rsid w:val="008942D5"/>
    <w:rsid w:val="00894F09"/>
    <w:rsid w:val="008978C7"/>
    <w:rsid w:val="008B1385"/>
    <w:rsid w:val="008B176B"/>
    <w:rsid w:val="008B1D09"/>
    <w:rsid w:val="008B4689"/>
    <w:rsid w:val="008C0154"/>
    <w:rsid w:val="008C2EC7"/>
    <w:rsid w:val="008C5066"/>
    <w:rsid w:val="008E0BAE"/>
    <w:rsid w:val="008E7B45"/>
    <w:rsid w:val="008F646D"/>
    <w:rsid w:val="00900189"/>
    <w:rsid w:val="00902FB6"/>
    <w:rsid w:val="00913F7A"/>
    <w:rsid w:val="00915051"/>
    <w:rsid w:val="0091722C"/>
    <w:rsid w:val="00933B5B"/>
    <w:rsid w:val="009343AA"/>
    <w:rsid w:val="00935901"/>
    <w:rsid w:val="00936719"/>
    <w:rsid w:val="0094290B"/>
    <w:rsid w:val="00954415"/>
    <w:rsid w:val="00962887"/>
    <w:rsid w:val="0097155A"/>
    <w:rsid w:val="0097449E"/>
    <w:rsid w:val="00991CC2"/>
    <w:rsid w:val="00992104"/>
    <w:rsid w:val="00995A01"/>
    <w:rsid w:val="009961B7"/>
    <w:rsid w:val="009A60C7"/>
    <w:rsid w:val="009A7CF1"/>
    <w:rsid w:val="009B0F40"/>
    <w:rsid w:val="009B10FF"/>
    <w:rsid w:val="009B5827"/>
    <w:rsid w:val="009B7475"/>
    <w:rsid w:val="009C1C00"/>
    <w:rsid w:val="009D3938"/>
    <w:rsid w:val="009D4889"/>
    <w:rsid w:val="009E5074"/>
    <w:rsid w:val="009E57AC"/>
    <w:rsid w:val="009E7C41"/>
    <w:rsid w:val="009F4161"/>
    <w:rsid w:val="009F48E1"/>
    <w:rsid w:val="009F4941"/>
    <w:rsid w:val="00A020FB"/>
    <w:rsid w:val="00A127A9"/>
    <w:rsid w:val="00A22450"/>
    <w:rsid w:val="00A26252"/>
    <w:rsid w:val="00A342E6"/>
    <w:rsid w:val="00A35188"/>
    <w:rsid w:val="00A36414"/>
    <w:rsid w:val="00A4112D"/>
    <w:rsid w:val="00A421D8"/>
    <w:rsid w:val="00A4407E"/>
    <w:rsid w:val="00A4535A"/>
    <w:rsid w:val="00A510EA"/>
    <w:rsid w:val="00A55E35"/>
    <w:rsid w:val="00A5732C"/>
    <w:rsid w:val="00A60CF2"/>
    <w:rsid w:val="00A6536C"/>
    <w:rsid w:val="00A6551A"/>
    <w:rsid w:val="00A71CB3"/>
    <w:rsid w:val="00A812D5"/>
    <w:rsid w:val="00A861A2"/>
    <w:rsid w:val="00A94E26"/>
    <w:rsid w:val="00AA1659"/>
    <w:rsid w:val="00AA398F"/>
    <w:rsid w:val="00AA3CEC"/>
    <w:rsid w:val="00AB03BE"/>
    <w:rsid w:val="00AB40BD"/>
    <w:rsid w:val="00AB499E"/>
    <w:rsid w:val="00AB6A83"/>
    <w:rsid w:val="00AC0909"/>
    <w:rsid w:val="00AC5154"/>
    <w:rsid w:val="00AD05D8"/>
    <w:rsid w:val="00AD127D"/>
    <w:rsid w:val="00AD349B"/>
    <w:rsid w:val="00AE4AE8"/>
    <w:rsid w:val="00AF1B33"/>
    <w:rsid w:val="00AF4C5C"/>
    <w:rsid w:val="00B01723"/>
    <w:rsid w:val="00B02329"/>
    <w:rsid w:val="00B0442C"/>
    <w:rsid w:val="00B10F05"/>
    <w:rsid w:val="00B12B53"/>
    <w:rsid w:val="00B14AD6"/>
    <w:rsid w:val="00B1602B"/>
    <w:rsid w:val="00B16219"/>
    <w:rsid w:val="00B2349B"/>
    <w:rsid w:val="00B26217"/>
    <w:rsid w:val="00B3056C"/>
    <w:rsid w:val="00B3137C"/>
    <w:rsid w:val="00B35C53"/>
    <w:rsid w:val="00B36A88"/>
    <w:rsid w:val="00B37D6A"/>
    <w:rsid w:val="00B41001"/>
    <w:rsid w:val="00B43CD1"/>
    <w:rsid w:val="00B55AC9"/>
    <w:rsid w:val="00B61BB1"/>
    <w:rsid w:val="00B625BF"/>
    <w:rsid w:val="00B6512D"/>
    <w:rsid w:val="00B67957"/>
    <w:rsid w:val="00B71DEF"/>
    <w:rsid w:val="00B82CCA"/>
    <w:rsid w:val="00B839A5"/>
    <w:rsid w:val="00B86D30"/>
    <w:rsid w:val="00B877FB"/>
    <w:rsid w:val="00B905CD"/>
    <w:rsid w:val="00BA1C58"/>
    <w:rsid w:val="00BB4CEC"/>
    <w:rsid w:val="00BB78FB"/>
    <w:rsid w:val="00BD4F4F"/>
    <w:rsid w:val="00BD55E2"/>
    <w:rsid w:val="00BD7D31"/>
    <w:rsid w:val="00BE3A93"/>
    <w:rsid w:val="00BF3308"/>
    <w:rsid w:val="00BF3D24"/>
    <w:rsid w:val="00BF55EE"/>
    <w:rsid w:val="00BF66C1"/>
    <w:rsid w:val="00C0618E"/>
    <w:rsid w:val="00C07496"/>
    <w:rsid w:val="00C124A6"/>
    <w:rsid w:val="00C26B10"/>
    <w:rsid w:val="00C361EB"/>
    <w:rsid w:val="00C3702A"/>
    <w:rsid w:val="00C41B65"/>
    <w:rsid w:val="00C42BB5"/>
    <w:rsid w:val="00C43782"/>
    <w:rsid w:val="00C43D9C"/>
    <w:rsid w:val="00C51B26"/>
    <w:rsid w:val="00C52386"/>
    <w:rsid w:val="00C54E2E"/>
    <w:rsid w:val="00C563C0"/>
    <w:rsid w:val="00C77F41"/>
    <w:rsid w:val="00C805F9"/>
    <w:rsid w:val="00C81295"/>
    <w:rsid w:val="00C92761"/>
    <w:rsid w:val="00C9541C"/>
    <w:rsid w:val="00C96F30"/>
    <w:rsid w:val="00CA5074"/>
    <w:rsid w:val="00CC0F45"/>
    <w:rsid w:val="00CC63BE"/>
    <w:rsid w:val="00CD3D2A"/>
    <w:rsid w:val="00CD5F72"/>
    <w:rsid w:val="00CD7307"/>
    <w:rsid w:val="00CD7B6D"/>
    <w:rsid w:val="00CE1685"/>
    <w:rsid w:val="00CE3FB6"/>
    <w:rsid w:val="00CE4C2E"/>
    <w:rsid w:val="00CE4FF2"/>
    <w:rsid w:val="00CE5DBF"/>
    <w:rsid w:val="00CF0563"/>
    <w:rsid w:val="00CF23D1"/>
    <w:rsid w:val="00CF48C3"/>
    <w:rsid w:val="00CF4EA0"/>
    <w:rsid w:val="00D04265"/>
    <w:rsid w:val="00D07FBC"/>
    <w:rsid w:val="00D14018"/>
    <w:rsid w:val="00D15E84"/>
    <w:rsid w:val="00D2295F"/>
    <w:rsid w:val="00D23DBB"/>
    <w:rsid w:val="00D26BB7"/>
    <w:rsid w:val="00D27FF9"/>
    <w:rsid w:val="00D31699"/>
    <w:rsid w:val="00D35C90"/>
    <w:rsid w:val="00D376BF"/>
    <w:rsid w:val="00D419B0"/>
    <w:rsid w:val="00D544F1"/>
    <w:rsid w:val="00D606CF"/>
    <w:rsid w:val="00D60E34"/>
    <w:rsid w:val="00D62077"/>
    <w:rsid w:val="00D62814"/>
    <w:rsid w:val="00D62A48"/>
    <w:rsid w:val="00D66904"/>
    <w:rsid w:val="00D756C2"/>
    <w:rsid w:val="00D81150"/>
    <w:rsid w:val="00D831A9"/>
    <w:rsid w:val="00D85BE1"/>
    <w:rsid w:val="00D932D9"/>
    <w:rsid w:val="00D94735"/>
    <w:rsid w:val="00DA29F6"/>
    <w:rsid w:val="00DA52DF"/>
    <w:rsid w:val="00DA56F8"/>
    <w:rsid w:val="00DB0C81"/>
    <w:rsid w:val="00DC306B"/>
    <w:rsid w:val="00DD0275"/>
    <w:rsid w:val="00DD309D"/>
    <w:rsid w:val="00DD4F36"/>
    <w:rsid w:val="00DE0813"/>
    <w:rsid w:val="00DE62D5"/>
    <w:rsid w:val="00DF36EB"/>
    <w:rsid w:val="00E05A24"/>
    <w:rsid w:val="00E07939"/>
    <w:rsid w:val="00E11489"/>
    <w:rsid w:val="00E12894"/>
    <w:rsid w:val="00E13966"/>
    <w:rsid w:val="00E153FB"/>
    <w:rsid w:val="00E20D0B"/>
    <w:rsid w:val="00E224BD"/>
    <w:rsid w:val="00E3057A"/>
    <w:rsid w:val="00E3574A"/>
    <w:rsid w:val="00E412B8"/>
    <w:rsid w:val="00E453C6"/>
    <w:rsid w:val="00E4543A"/>
    <w:rsid w:val="00E454CC"/>
    <w:rsid w:val="00E5121B"/>
    <w:rsid w:val="00E5187D"/>
    <w:rsid w:val="00E54281"/>
    <w:rsid w:val="00E57AB4"/>
    <w:rsid w:val="00E6154B"/>
    <w:rsid w:val="00E6556B"/>
    <w:rsid w:val="00E65602"/>
    <w:rsid w:val="00E7780C"/>
    <w:rsid w:val="00E91058"/>
    <w:rsid w:val="00E94248"/>
    <w:rsid w:val="00E96536"/>
    <w:rsid w:val="00EB1F63"/>
    <w:rsid w:val="00EC0BD9"/>
    <w:rsid w:val="00EC1B9C"/>
    <w:rsid w:val="00ED025F"/>
    <w:rsid w:val="00ED20BD"/>
    <w:rsid w:val="00ED74A5"/>
    <w:rsid w:val="00EE4C17"/>
    <w:rsid w:val="00EE4F08"/>
    <w:rsid w:val="00EE5693"/>
    <w:rsid w:val="00EE6494"/>
    <w:rsid w:val="00EF43C4"/>
    <w:rsid w:val="00EF4B4F"/>
    <w:rsid w:val="00EF5642"/>
    <w:rsid w:val="00F00CE9"/>
    <w:rsid w:val="00F023FC"/>
    <w:rsid w:val="00F03381"/>
    <w:rsid w:val="00F0347C"/>
    <w:rsid w:val="00F04D67"/>
    <w:rsid w:val="00F06060"/>
    <w:rsid w:val="00F13083"/>
    <w:rsid w:val="00F163B5"/>
    <w:rsid w:val="00F24113"/>
    <w:rsid w:val="00F42856"/>
    <w:rsid w:val="00F42E20"/>
    <w:rsid w:val="00F555F6"/>
    <w:rsid w:val="00F61CE7"/>
    <w:rsid w:val="00F66070"/>
    <w:rsid w:val="00F6747D"/>
    <w:rsid w:val="00F720C9"/>
    <w:rsid w:val="00F741DB"/>
    <w:rsid w:val="00F74539"/>
    <w:rsid w:val="00F74F98"/>
    <w:rsid w:val="00F7524C"/>
    <w:rsid w:val="00F8509C"/>
    <w:rsid w:val="00F8789C"/>
    <w:rsid w:val="00F97A54"/>
    <w:rsid w:val="00F97F8C"/>
    <w:rsid w:val="00FA643B"/>
    <w:rsid w:val="00FA6615"/>
    <w:rsid w:val="00FA7CBC"/>
    <w:rsid w:val="00FB3F9E"/>
    <w:rsid w:val="00FB6E92"/>
    <w:rsid w:val="00FC730F"/>
    <w:rsid w:val="00FD4F45"/>
    <w:rsid w:val="00FE3863"/>
    <w:rsid w:val="00FE5066"/>
    <w:rsid w:val="00FE705B"/>
    <w:rsid w:val="00FF0A20"/>
    <w:rsid w:val="00FF0C14"/>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65E1E-FAD2-4E53-A6FE-C6D8DF4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bg.eu/bg/displayzop/586/313/index.html" TargetMode="External"/><Relationship Id="rId5" Type="http://schemas.openxmlformats.org/officeDocument/2006/relationships/webSettings" Target="webSettings.xml"/><Relationship Id="rId10" Type="http://schemas.openxmlformats.org/officeDocument/2006/relationships/hyperlink" Target="http://ruse-bg.eu" TargetMode="External"/><Relationship Id="rId4" Type="http://schemas.openxmlformats.org/officeDocument/2006/relationships/settings" Target="settings.xml"/><Relationship Id="rId9" Type="http://schemas.openxmlformats.org/officeDocument/2006/relationships/hyperlink" Target="http://www.ruse-bg.eu/bg/displayzop/586/313/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04F8-6726-4FDD-B8A1-883C2347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13951</Words>
  <Characters>79527</Characters>
  <Application>Microsoft Office Word</Application>
  <DocSecurity>0</DocSecurity>
  <Lines>662</Lines>
  <Paragraphs>186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2017-09-01T10:56:00Z</cp:lastPrinted>
  <dcterms:created xsi:type="dcterms:W3CDTF">2017-08-31T07:33:00Z</dcterms:created>
  <dcterms:modified xsi:type="dcterms:W3CDTF">2017-09-12T13:52:00Z</dcterms:modified>
</cp:coreProperties>
</file>